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BDF1E" w14:textId="77777777" w:rsidR="00FA28E3" w:rsidRDefault="00FA28E3" w:rsidP="00FA28E3">
      <w:pPr>
        <w:rPr>
          <w:b/>
          <w:bCs/>
          <w:color w:val="FF0000"/>
        </w:rPr>
      </w:pPr>
      <w:r>
        <w:rPr>
          <w:noProof/>
          <w:lang w:val="en-US"/>
        </w:rPr>
        <w:drawing>
          <wp:inline distT="0" distB="0" distL="0" distR="0" wp14:anchorId="3517B1FD" wp14:editId="69140BA7">
            <wp:extent cx="1059945" cy="1281545"/>
            <wp:effectExtent l="0" t="0" r="0" b="0"/>
            <wp:docPr id="1274116530" name="Picture 127411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945" cy="1281545"/>
                    </a:xfrm>
                    <a:prstGeom prst="rect">
                      <a:avLst/>
                    </a:prstGeom>
                  </pic:spPr>
                </pic:pic>
              </a:graphicData>
            </a:graphic>
          </wp:inline>
        </w:drawing>
      </w:r>
    </w:p>
    <w:p w14:paraId="375B3394" w14:textId="0785FCE4" w:rsidR="00FA28E3" w:rsidRDefault="00DF5B99" w:rsidP="00FA28E3">
      <w:pPr>
        <w:rPr>
          <w:b/>
          <w:bCs/>
          <w:color w:val="FF0000"/>
        </w:rPr>
      </w:pPr>
      <w:r>
        <w:rPr>
          <w:b/>
          <w:bCs/>
          <w:color w:val="FF0000"/>
        </w:rPr>
        <w:t xml:space="preserve">You can adapt the press release template below and send it (ideally with the press release in the body of your email to known journalists) with the following template email:  </w:t>
      </w:r>
    </w:p>
    <w:p w14:paraId="6B9E99B8" w14:textId="3BD9F280" w:rsidR="00DF5B99" w:rsidRPr="00DF5B99" w:rsidRDefault="00DF5B99" w:rsidP="00DF5B99">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w:t>
      </w:r>
      <w:r w:rsidRPr="00DF5B99">
        <w:rPr>
          <w:rFonts w:ascii="Arial" w:eastAsia="Times New Roman" w:hAnsi="Arial" w:cs="Arial"/>
          <w:color w:val="222222"/>
          <w:sz w:val="24"/>
          <w:szCs w:val="24"/>
          <w:lang w:val="en-US"/>
        </w:rPr>
        <w:t>Hope you don’t mind me getting in touch.</w:t>
      </w:r>
    </w:p>
    <w:p w14:paraId="3E7C19E3" w14:textId="77777777" w:rsidR="00DF5B99" w:rsidRPr="00DF5B99" w:rsidRDefault="00DF5B99" w:rsidP="00DF5B99">
      <w:pPr>
        <w:shd w:val="clear" w:color="auto" w:fill="FFFFFF"/>
        <w:spacing w:after="0" w:line="240" w:lineRule="auto"/>
        <w:rPr>
          <w:rFonts w:ascii="Arial" w:eastAsia="Times New Roman" w:hAnsi="Arial" w:cs="Arial"/>
          <w:color w:val="222222"/>
          <w:sz w:val="24"/>
          <w:szCs w:val="24"/>
          <w:lang w:val="en-US"/>
        </w:rPr>
      </w:pPr>
      <w:r w:rsidRPr="00DF5B99">
        <w:rPr>
          <w:rFonts w:ascii="Arial" w:eastAsia="Times New Roman" w:hAnsi="Arial" w:cs="Arial"/>
          <w:color w:val="222222"/>
          <w:sz w:val="24"/>
          <w:szCs w:val="24"/>
          <w:lang w:val="en-US"/>
        </w:rPr>
        <w:t> </w:t>
      </w:r>
    </w:p>
    <w:p w14:paraId="39F9DEA0" w14:textId="1B49A5D0" w:rsidR="00DF5B99" w:rsidRPr="00DF5B99" w:rsidRDefault="00DF5B99" w:rsidP="00DF5B99">
      <w:pPr>
        <w:shd w:val="clear" w:color="auto" w:fill="FFFFFF"/>
        <w:spacing w:after="0" w:line="240" w:lineRule="auto"/>
        <w:rPr>
          <w:rFonts w:ascii="Arial" w:eastAsia="Times New Roman" w:hAnsi="Arial" w:cs="Arial"/>
          <w:color w:val="222222"/>
          <w:sz w:val="24"/>
          <w:szCs w:val="24"/>
          <w:lang w:val="en-US"/>
        </w:rPr>
      </w:pPr>
      <w:r w:rsidRPr="00DF5B99">
        <w:rPr>
          <w:rFonts w:ascii="Arial" w:eastAsia="Times New Roman" w:hAnsi="Arial" w:cs="Arial"/>
          <w:color w:val="222222"/>
          <w:sz w:val="24"/>
          <w:szCs w:val="24"/>
          <w:lang w:val="en-US"/>
        </w:rPr>
        <w:t xml:space="preserve">A coalition of 240 organisations, including from </w:t>
      </w:r>
      <w:r>
        <w:rPr>
          <w:rFonts w:ascii="Arial" w:eastAsia="Times New Roman" w:hAnsi="Arial" w:cs="Arial"/>
          <w:color w:val="222222"/>
          <w:sz w:val="24"/>
          <w:szCs w:val="24"/>
          <w:lang w:val="en-US"/>
        </w:rPr>
        <w:t xml:space="preserve">[your city] </w:t>
      </w:r>
      <w:r w:rsidRPr="00DF5B99">
        <w:rPr>
          <w:rFonts w:ascii="Arial" w:eastAsia="Times New Roman" w:hAnsi="Arial" w:cs="Arial"/>
          <w:color w:val="222222"/>
          <w:sz w:val="24"/>
          <w:szCs w:val="24"/>
          <w:lang w:val="en-US"/>
        </w:rPr>
        <w:t>and the</w:t>
      </w:r>
      <w:r>
        <w:rPr>
          <w:rFonts w:ascii="Arial" w:eastAsia="Times New Roman" w:hAnsi="Arial" w:cs="Arial"/>
          <w:color w:val="222222"/>
          <w:sz w:val="24"/>
          <w:szCs w:val="24"/>
          <w:lang w:val="en-US"/>
        </w:rPr>
        <w:t xml:space="preserve"> [your region]</w:t>
      </w:r>
      <w:r w:rsidRPr="00DF5B99">
        <w:rPr>
          <w:rFonts w:ascii="Arial" w:eastAsia="Times New Roman" w:hAnsi="Arial" w:cs="Arial"/>
          <w:color w:val="222222"/>
          <w:sz w:val="24"/>
          <w:szCs w:val="24"/>
          <w:lang w:val="en-US"/>
        </w:rPr>
        <w:t>, has this week released a report that shows the benefit of giving people seeking asylum the right to work.</w:t>
      </w:r>
    </w:p>
    <w:p w14:paraId="41DE6CB4" w14:textId="77777777" w:rsidR="00DF5B99" w:rsidRPr="00DF5B99" w:rsidRDefault="00DF5B99" w:rsidP="00DF5B99">
      <w:pPr>
        <w:shd w:val="clear" w:color="auto" w:fill="FFFFFF"/>
        <w:spacing w:after="0" w:line="240" w:lineRule="auto"/>
        <w:rPr>
          <w:rFonts w:ascii="Arial" w:eastAsia="Times New Roman" w:hAnsi="Arial" w:cs="Arial"/>
          <w:color w:val="222222"/>
          <w:sz w:val="24"/>
          <w:szCs w:val="24"/>
          <w:lang w:val="en-US"/>
        </w:rPr>
      </w:pPr>
      <w:r w:rsidRPr="00DF5B99">
        <w:rPr>
          <w:rFonts w:ascii="Arial" w:eastAsia="Times New Roman" w:hAnsi="Arial" w:cs="Arial"/>
          <w:color w:val="222222"/>
          <w:sz w:val="24"/>
          <w:szCs w:val="24"/>
          <w:lang w:val="en-US"/>
        </w:rPr>
        <w:t> </w:t>
      </w:r>
    </w:p>
    <w:p w14:paraId="0CFD014C" w14:textId="77777777" w:rsidR="00DF5B99" w:rsidRPr="00DF5B99" w:rsidRDefault="00DF5B99" w:rsidP="00DF5B99">
      <w:pPr>
        <w:shd w:val="clear" w:color="auto" w:fill="FFFFFF"/>
        <w:spacing w:after="0" w:line="240" w:lineRule="auto"/>
        <w:rPr>
          <w:rFonts w:ascii="Arial" w:eastAsia="Times New Roman" w:hAnsi="Arial" w:cs="Arial"/>
          <w:color w:val="222222"/>
          <w:sz w:val="24"/>
          <w:szCs w:val="24"/>
          <w:lang w:val="en-US"/>
        </w:rPr>
      </w:pPr>
      <w:r w:rsidRPr="00DF5B99">
        <w:rPr>
          <w:rFonts w:ascii="Arial" w:eastAsia="Times New Roman" w:hAnsi="Arial" w:cs="Arial"/>
          <w:color w:val="222222"/>
          <w:sz w:val="24"/>
          <w:szCs w:val="24"/>
          <w:lang w:val="en-US"/>
        </w:rPr>
        <w:t>Research shows that the treasury could save £100m.</w:t>
      </w:r>
    </w:p>
    <w:p w14:paraId="61277429" w14:textId="77777777" w:rsidR="00DF5B99" w:rsidRPr="00DF5B99" w:rsidRDefault="00DF5B99" w:rsidP="00DF5B99">
      <w:pPr>
        <w:shd w:val="clear" w:color="auto" w:fill="FFFFFF"/>
        <w:spacing w:after="0" w:line="240" w:lineRule="auto"/>
        <w:rPr>
          <w:rFonts w:ascii="Arial" w:eastAsia="Times New Roman" w:hAnsi="Arial" w:cs="Arial"/>
          <w:color w:val="222222"/>
          <w:sz w:val="24"/>
          <w:szCs w:val="24"/>
          <w:lang w:val="en-US"/>
        </w:rPr>
      </w:pPr>
      <w:r w:rsidRPr="00DF5B99">
        <w:rPr>
          <w:rFonts w:ascii="Arial" w:eastAsia="Times New Roman" w:hAnsi="Arial" w:cs="Arial"/>
          <w:color w:val="222222"/>
          <w:sz w:val="24"/>
          <w:szCs w:val="24"/>
          <w:lang w:val="en-US"/>
        </w:rPr>
        <w:t> </w:t>
      </w:r>
    </w:p>
    <w:p w14:paraId="41A02189" w14:textId="6737414D" w:rsidR="00DF5B99" w:rsidRPr="00DF5B99" w:rsidRDefault="00DF5B99" w:rsidP="00DF5B99">
      <w:pPr>
        <w:shd w:val="clear" w:color="auto" w:fill="FFFFFF"/>
        <w:spacing w:after="0" w:line="240" w:lineRule="auto"/>
        <w:rPr>
          <w:rFonts w:ascii="Arial" w:eastAsia="Times New Roman" w:hAnsi="Arial" w:cs="Arial"/>
          <w:color w:val="222222"/>
          <w:sz w:val="24"/>
          <w:szCs w:val="24"/>
          <w:lang w:val="en-US"/>
        </w:rPr>
      </w:pPr>
      <w:r w:rsidRPr="00DF5B99">
        <w:rPr>
          <w:rFonts w:ascii="Arial" w:eastAsia="Times New Roman" w:hAnsi="Arial" w:cs="Arial"/>
          <w:color w:val="222222"/>
          <w:sz w:val="24"/>
          <w:szCs w:val="24"/>
          <w:lang w:val="en-US"/>
        </w:rPr>
        <w:t xml:space="preserve">I wonder if it’s something you’d like to cover from a </w:t>
      </w:r>
      <w:r>
        <w:rPr>
          <w:rFonts w:ascii="Arial" w:eastAsia="Times New Roman" w:hAnsi="Arial" w:cs="Arial"/>
          <w:color w:val="222222"/>
          <w:sz w:val="24"/>
          <w:szCs w:val="24"/>
          <w:lang w:val="en-US"/>
        </w:rPr>
        <w:t xml:space="preserve">[your city] </w:t>
      </w:r>
      <w:r w:rsidRPr="00DF5B99">
        <w:rPr>
          <w:rFonts w:ascii="Arial" w:eastAsia="Times New Roman" w:hAnsi="Arial" w:cs="Arial"/>
          <w:color w:val="222222"/>
          <w:sz w:val="24"/>
          <w:szCs w:val="24"/>
          <w:lang w:val="en-US"/>
        </w:rPr>
        <w:t xml:space="preserve">angle? Alongside spokespeople from organisations working in the area, such as </w:t>
      </w:r>
      <w:bookmarkStart w:id="0" w:name="_GoBack"/>
      <w:bookmarkEnd w:id="0"/>
      <w:r w:rsidRPr="00DF5B99">
        <w:rPr>
          <w:rFonts w:ascii="Arial" w:eastAsia="Times New Roman" w:hAnsi="Arial" w:cs="Arial"/>
          <w:color w:val="222222"/>
          <w:sz w:val="24"/>
          <w:szCs w:val="24"/>
          <w:lang w:val="en-US"/>
        </w:rPr>
        <w:t>XXXX, who can be interviewed, we have an expert by experience who is willing to share their story, too.</w:t>
      </w:r>
    </w:p>
    <w:p w14:paraId="37335A0A" w14:textId="77777777" w:rsidR="00DF5B99" w:rsidRPr="00DF5B99" w:rsidRDefault="00DF5B99" w:rsidP="00DF5B99">
      <w:pPr>
        <w:shd w:val="clear" w:color="auto" w:fill="FFFFFF"/>
        <w:spacing w:after="0" w:line="240" w:lineRule="auto"/>
        <w:rPr>
          <w:rFonts w:ascii="Arial" w:eastAsia="Times New Roman" w:hAnsi="Arial" w:cs="Arial"/>
          <w:color w:val="222222"/>
          <w:sz w:val="24"/>
          <w:szCs w:val="24"/>
          <w:lang w:val="en-US"/>
        </w:rPr>
      </w:pPr>
      <w:r w:rsidRPr="00DF5B99">
        <w:rPr>
          <w:rFonts w:ascii="Arial" w:eastAsia="Times New Roman" w:hAnsi="Arial" w:cs="Arial"/>
          <w:color w:val="222222"/>
          <w:sz w:val="24"/>
          <w:szCs w:val="24"/>
          <w:lang w:val="en-US"/>
        </w:rPr>
        <w:t> </w:t>
      </w:r>
    </w:p>
    <w:p w14:paraId="4812003C" w14:textId="75231B01" w:rsidR="00DF5B99" w:rsidRPr="00DF5B99" w:rsidRDefault="00DF5B99" w:rsidP="00DF5B99">
      <w:pPr>
        <w:shd w:val="clear" w:color="auto" w:fill="FFFFFF"/>
        <w:spacing w:after="0" w:line="240" w:lineRule="auto"/>
        <w:rPr>
          <w:rFonts w:ascii="Arial" w:eastAsia="Times New Roman" w:hAnsi="Arial" w:cs="Arial"/>
          <w:color w:val="222222"/>
          <w:sz w:val="24"/>
          <w:szCs w:val="24"/>
          <w:lang w:val="en-US"/>
        </w:rPr>
      </w:pPr>
      <w:r w:rsidRPr="00DF5B99">
        <w:rPr>
          <w:rFonts w:ascii="Arial" w:eastAsia="Times New Roman" w:hAnsi="Arial" w:cs="Arial"/>
          <w:color w:val="222222"/>
          <w:sz w:val="24"/>
          <w:szCs w:val="24"/>
          <w:lang w:val="en-US"/>
        </w:rPr>
        <w:t>I have included the press release below.</w:t>
      </w:r>
      <w:r>
        <w:rPr>
          <w:rFonts w:ascii="Arial" w:eastAsia="Times New Roman" w:hAnsi="Arial" w:cs="Arial"/>
          <w:color w:val="222222"/>
          <w:sz w:val="24"/>
          <w:szCs w:val="24"/>
          <w:lang w:val="en-US"/>
        </w:rPr>
        <w:t>”</w:t>
      </w:r>
    </w:p>
    <w:p w14:paraId="759FC606" w14:textId="77777777" w:rsidR="00DF5B99" w:rsidRPr="00DF5B99" w:rsidRDefault="00DF5B99" w:rsidP="00DF5B99">
      <w:pPr>
        <w:shd w:val="clear" w:color="auto" w:fill="FFFFFF"/>
        <w:spacing w:after="0" w:line="240" w:lineRule="auto"/>
        <w:rPr>
          <w:rFonts w:ascii="Arial" w:eastAsia="Times New Roman" w:hAnsi="Arial" w:cs="Arial"/>
          <w:color w:val="222222"/>
          <w:sz w:val="24"/>
          <w:szCs w:val="24"/>
          <w:lang w:val="en-US"/>
        </w:rPr>
      </w:pPr>
      <w:r w:rsidRPr="00DF5B99">
        <w:rPr>
          <w:rFonts w:ascii="Arial" w:eastAsia="Times New Roman" w:hAnsi="Arial" w:cs="Arial"/>
          <w:color w:val="222222"/>
          <w:sz w:val="24"/>
          <w:szCs w:val="24"/>
          <w:lang w:val="en-US"/>
        </w:rPr>
        <w:t> </w:t>
      </w:r>
    </w:p>
    <w:p w14:paraId="6BF83FCD" w14:textId="77777777" w:rsidR="00DF5B99" w:rsidRDefault="00DF5B99" w:rsidP="00FA28E3">
      <w:pPr>
        <w:rPr>
          <w:b/>
          <w:bCs/>
          <w:color w:val="FF0000"/>
        </w:rPr>
      </w:pPr>
    </w:p>
    <w:p w14:paraId="6744D4AE" w14:textId="56A011DE" w:rsidR="00DF5B99" w:rsidRDefault="00DF5B99" w:rsidP="00FA28E3">
      <w:pPr>
        <w:rPr>
          <w:b/>
          <w:bCs/>
          <w:color w:val="FF0000"/>
        </w:rPr>
      </w:pPr>
    </w:p>
    <w:p w14:paraId="55DA58C0" w14:textId="348B9531" w:rsidR="00DF5B99" w:rsidRDefault="00DF5B99" w:rsidP="00FA28E3">
      <w:pPr>
        <w:rPr>
          <w:b/>
          <w:bCs/>
          <w:color w:val="FF0000"/>
        </w:rPr>
      </w:pPr>
    </w:p>
    <w:p w14:paraId="69E751AA" w14:textId="77777777" w:rsidR="00DF5B99" w:rsidRDefault="00DF5B99" w:rsidP="00FA28E3">
      <w:pPr>
        <w:rPr>
          <w:b/>
          <w:bCs/>
          <w:color w:val="FF0000"/>
        </w:rPr>
      </w:pPr>
    </w:p>
    <w:p w14:paraId="05542C6C" w14:textId="7F8CBE05" w:rsidR="00630C47" w:rsidRDefault="00630C47" w:rsidP="00FA28E3">
      <w:pPr>
        <w:rPr>
          <w:b/>
          <w:bCs/>
        </w:rPr>
      </w:pPr>
      <w:r w:rsidRPr="00AA60A3">
        <w:t>[Organisation]</w:t>
      </w:r>
      <w:r>
        <w:rPr>
          <w:b/>
          <w:bCs/>
        </w:rPr>
        <w:t xml:space="preserve"> joins 240 others to push Government to let people seeking asylum work</w:t>
      </w:r>
    </w:p>
    <w:p w14:paraId="4D335A45" w14:textId="2715AB2A" w:rsidR="00632069" w:rsidRDefault="00632069" w:rsidP="00FA28E3">
      <w:r>
        <w:t xml:space="preserve">A </w:t>
      </w:r>
      <w:r w:rsidRPr="007E04A6">
        <w:rPr>
          <w:b/>
          <w:bCs/>
        </w:rPr>
        <w:t>[town/city/area]</w:t>
      </w:r>
      <w:r>
        <w:t xml:space="preserve"> organisation has backed calls for the Government to give people seeking asylum the right to work.</w:t>
      </w:r>
    </w:p>
    <w:p w14:paraId="5BA0C19B" w14:textId="43DD20AF" w:rsidR="00FA28E3" w:rsidRDefault="00632069" w:rsidP="00FA28E3">
      <w:r w:rsidRPr="007E04A6">
        <w:rPr>
          <w:b/>
          <w:bCs/>
        </w:rPr>
        <w:t>[Name of organisation here]</w:t>
      </w:r>
      <w:r>
        <w:t xml:space="preserve">, which </w:t>
      </w:r>
      <w:r w:rsidRPr="007E04A6">
        <w:rPr>
          <w:b/>
          <w:bCs/>
        </w:rPr>
        <w:t>[what organisation does]</w:t>
      </w:r>
      <w:r>
        <w:t xml:space="preserve"> in </w:t>
      </w:r>
      <w:r w:rsidRPr="007E04A6">
        <w:rPr>
          <w:b/>
          <w:bCs/>
        </w:rPr>
        <w:t>[town/city/area]</w:t>
      </w:r>
      <w:r>
        <w:t xml:space="preserve"> has co-signed</w:t>
      </w:r>
      <w:r w:rsidR="00DF5B99">
        <w:t xml:space="preserve"> </w:t>
      </w:r>
      <w:proofErr w:type="gramStart"/>
      <w:r w:rsidR="00DF5B99">
        <w:t>[ or</w:t>
      </w:r>
      <w:proofErr w:type="gramEnd"/>
      <w:r w:rsidR="00DF5B99">
        <w:t xml:space="preserve"> fully supports ] </w:t>
      </w:r>
      <w:r>
        <w:t xml:space="preserve"> a report that shows l</w:t>
      </w:r>
      <w:r w:rsidR="00FA28E3">
        <w:t>ifting the ban on people seeking asylum that could add £98 million to the Government purse every year.</w:t>
      </w:r>
    </w:p>
    <w:p w14:paraId="41305138" w14:textId="0620297E" w:rsidR="00FA28E3" w:rsidRDefault="0065798F" w:rsidP="00FA28E3">
      <w:r>
        <w:t>B</w:t>
      </w:r>
      <w:r w:rsidR="00FA28E3">
        <w:t>usinesses, economic think tanks, recruitment firms, trade unions, refugee organisations and faith groups</w:t>
      </w:r>
      <w:r>
        <w:t xml:space="preserve"> from across the country joined </w:t>
      </w:r>
      <w:r w:rsidRPr="007E04A6">
        <w:rPr>
          <w:b/>
          <w:bCs/>
        </w:rPr>
        <w:t>[organisation]</w:t>
      </w:r>
      <w:r>
        <w:t xml:space="preserve"> as the Lift the Ban coalition in backing the report</w:t>
      </w:r>
      <w:r w:rsidR="00FA28E3">
        <w:t>.</w:t>
      </w:r>
    </w:p>
    <w:p w14:paraId="75A8991F" w14:textId="613BC7F7" w:rsidR="00FA28E3" w:rsidRDefault="0065798F" w:rsidP="00FA28E3">
      <w:r>
        <w:t>T</w:t>
      </w:r>
      <w:r w:rsidR="00FA28E3">
        <w:t>he</w:t>
      </w:r>
      <w:r>
        <w:t xml:space="preserve"> coalition says the</w:t>
      </w:r>
      <w:r w:rsidR="00FA28E3">
        <w:t xml:space="preserve"> savings could be as much as £350 million per year. </w:t>
      </w:r>
    </w:p>
    <w:p w14:paraId="73D4402F" w14:textId="53BAAB96" w:rsidR="007E04A6" w:rsidRPr="007E04A6" w:rsidRDefault="0065798F" w:rsidP="00FA28E3">
      <w:pPr>
        <w:rPr>
          <w:b/>
          <w:bCs/>
        </w:rPr>
      </w:pPr>
      <w:r w:rsidRPr="007E04A6">
        <w:rPr>
          <w:b/>
          <w:bCs/>
        </w:rPr>
        <w:t>[Name]</w:t>
      </w:r>
      <w:r>
        <w:t xml:space="preserve">, </w:t>
      </w:r>
      <w:r w:rsidRPr="007E04A6">
        <w:rPr>
          <w:b/>
          <w:bCs/>
        </w:rPr>
        <w:t>[position]</w:t>
      </w:r>
      <w:r>
        <w:t xml:space="preserve"> at </w:t>
      </w:r>
      <w:r w:rsidRPr="007E04A6">
        <w:rPr>
          <w:b/>
          <w:bCs/>
        </w:rPr>
        <w:t>[organisation]</w:t>
      </w:r>
      <w:r>
        <w:t xml:space="preserve">, said: </w:t>
      </w:r>
      <w:r w:rsidRPr="007E04A6">
        <w:rPr>
          <w:b/>
          <w:bCs/>
        </w:rPr>
        <w:t xml:space="preserve">“[Add a three to four line quote that addresses the problem, the impact of the issue. </w:t>
      </w:r>
    </w:p>
    <w:p w14:paraId="7BD4CC97" w14:textId="6BE725FA" w:rsidR="0065798F" w:rsidRPr="007E04A6" w:rsidRDefault="0065798F" w:rsidP="00FA28E3">
      <w:pPr>
        <w:rPr>
          <w:b/>
          <w:bCs/>
        </w:rPr>
      </w:pPr>
      <w:r w:rsidRPr="007E04A6">
        <w:rPr>
          <w:b/>
          <w:bCs/>
        </w:rPr>
        <w:t>“Use the quote as your opportunity to express your opinion, not just repeating the facts.]</w:t>
      </w:r>
      <w:r w:rsidR="007E04A6">
        <w:rPr>
          <w:b/>
          <w:bCs/>
        </w:rPr>
        <w:t>”</w:t>
      </w:r>
    </w:p>
    <w:p w14:paraId="106BF834" w14:textId="77777777" w:rsidR="00FA28E3" w:rsidRDefault="00FA28E3" w:rsidP="00FA28E3">
      <w:pPr>
        <w:spacing w:line="257" w:lineRule="auto"/>
      </w:pPr>
      <w:r>
        <w:t>The report reveals that Australia, the United States, Canada and other European countries have far less restrictive waiting periods and rules for people seeking asylum getting work.</w:t>
      </w:r>
    </w:p>
    <w:p w14:paraId="191DAA86" w14:textId="77777777" w:rsidR="00FA28E3" w:rsidRDefault="00FA28E3" w:rsidP="00FA28E3">
      <w:pPr>
        <w:spacing w:line="257" w:lineRule="auto"/>
      </w:pPr>
      <w:r>
        <w:t>Almost one in two of the 133 people who responded to a question in a skills audit carried out by the coalition – which asked about their occupation before coming to the UK – would be defined as a critical worker in the UK.</w:t>
      </w:r>
    </w:p>
    <w:p w14:paraId="2223A309" w14:textId="77777777" w:rsidR="00FA28E3" w:rsidRDefault="00FA28E3" w:rsidP="00FA28E3">
      <w:pPr>
        <w:spacing w:line="257" w:lineRule="auto"/>
      </w:pPr>
      <w:r>
        <w:t>This included one in seven who had previously worked in health or social care.</w:t>
      </w:r>
    </w:p>
    <w:p w14:paraId="4C324744" w14:textId="77777777" w:rsidR="00FA28E3" w:rsidRDefault="00FA28E3" w:rsidP="00FA28E3">
      <w:r>
        <w:t xml:space="preserve">Currently, people seeking asylum are effectively banned from getting a job while waiting for a decision on their claim – which often takes years – and instead must exist of a meagre government allowance of just £5.66 a day, which causes destitution and declining mental health. </w:t>
      </w:r>
    </w:p>
    <w:p w14:paraId="3FE4E1FB" w14:textId="77777777" w:rsidR="00FA28E3" w:rsidRDefault="00FA28E3" w:rsidP="00FA28E3">
      <w:r>
        <w:t>People can apply for the right to work after 12 months but are restricted to a small number of roles on the Government’s Shortage Occupation List, which includes classical ballet dancer and hydrogeologist.</w:t>
      </w:r>
    </w:p>
    <w:p w14:paraId="4ABE31B3" w14:textId="545D0AFE" w:rsidR="00FA28E3" w:rsidRDefault="00FA28E3" w:rsidP="00FA28E3">
      <w:r>
        <w:t xml:space="preserve">At the end of March 2020, 32,000 people </w:t>
      </w:r>
      <w:r w:rsidR="00630C47">
        <w:t xml:space="preserve">in the UK </w:t>
      </w:r>
      <w:r>
        <w:t>had been waiting more than six months for a decision on their initial asylum claim. It is the highest number since records began and a 68 per cent increase on the previous year.</w:t>
      </w:r>
    </w:p>
    <w:p w14:paraId="7D857FDB" w14:textId="77777777" w:rsidR="00FA28E3" w:rsidRDefault="00FA28E3" w:rsidP="00FA28E3">
      <w:r>
        <w:t>The coalition is calling on the Government to give people seeking asylum the right to work after six months from making their initial claim.</w:t>
      </w:r>
    </w:p>
    <w:p w14:paraId="058700FA" w14:textId="77777777" w:rsidR="00FA28E3" w:rsidRDefault="00FA28E3" w:rsidP="00FA28E3">
      <w:pPr>
        <w:spacing w:line="257" w:lineRule="auto"/>
      </w:pPr>
      <w:r>
        <w:lastRenderedPageBreak/>
        <w:t>According to the coalition, lifting the ban on people seeking asylum working is common sense because:</w:t>
      </w:r>
    </w:p>
    <w:p w14:paraId="273D3995" w14:textId="77777777" w:rsidR="00FA28E3" w:rsidRDefault="00FA28E3" w:rsidP="00FA28E3">
      <w:pPr>
        <w:pStyle w:val="ListParagraph"/>
        <w:numPr>
          <w:ilvl w:val="0"/>
          <w:numId w:val="3"/>
        </w:numPr>
        <w:rPr>
          <w:rFonts w:eastAsiaTheme="minorEastAsia"/>
        </w:rPr>
      </w:pPr>
      <w:r>
        <w:t>It lets people support themselves, it takes people off state support, and it increases tax and National Insurance contributions.</w:t>
      </w:r>
    </w:p>
    <w:p w14:paraId="72D6DCE5" w14:textId="77777777" w:rsidR="00FA28E3" w:rsidRDefault="00FA28E3" w:rsidP="00FA28E3">
      <w:pPr>
        <w:pStyle w:val="ListParagraph"/>
        <w:numPr>
          <w:ilvl w:val="0"/>
          <w:numId w:val="3"/>
        </w:numPr>
        <w:rPr>
          <w:rFonts w:eastAsiaTheme="minorEastAsia"/>
        </w:rPr>
      </w:pPr>
      <w:r>
        <w:t>It creates a diverse workforce that can help the UK respond to coronavirus and support the national economic rebuild.</w:t>
      </w:r>
    </w:p>
    <w:p w14:paraId="37E5403E" w14:textId="77777777" w:rsidR="00FA28E3" w:rsidRDefault="00FA28E3" w:rsidP="00FA28E3">
      <w:pPr>
        <w:pStyle w:val="ListParagraph"/>
        <w:numPr>
          <w:ilvl w:val="0"/>
          <w:numId w:val="3"/>
        </w:numPr>
      </w:pPr>
      <w:r>
        <w:t>It helps people who have fled war and persecution to integrate into their communities, learn English and live in dignity.</w:t>
      </w:r>
    </w:p>
    <w:p w14:paraId="70DE5885" w14:textId="77777777" w:rsidR="00FA28E3" w:rsidRDefault="00FA28E3" w:rsidP="00FA28E3">
      <w:pPr>
        <w:pStyle w:val="ListParagraph"/>
        <w:numPr>
          <w:ilvl w:val="0"/>
          <w:numId w:val="3"/>
        </w:numPr>
      </w:pPr>
      <w:r>
        <w:t>People can put their skills to good use to benefit their communities, rather than let them go to waste.</w:t>
      </w:r>
    </w:p>
    <w:p w14:paraId="1CF6E9E5" w14:textId="67F92AFB" w:rsidR="00FA28E3" w:rsidRDefault="00FA28E3" w:rsidP="00FA28E3">
      <w:r>
        <w:t xml:space="preserve">The right to work would make a huge difference to the lives of people seeking asylum </w:t>
      </w:r>
      <w:r w:rsidR="00630C47">
        <w:t xml:space="preserve">in </w:t>
      </w:r>
      <w:r w:rsidR="00630C47" w:rsidRPr="00630C47">
        <w:rPr>
          <w:b/>
          <w:bCs/>
        </w:rPr>
        <w:t>[town/city/area]</w:t>
      </w:r>
      <w:r>
        <w:t xml:space="preserve"> would bring wide-ranging benefits to </w:t>
      </w:r>
      <w:r w:rsidR="00630C47">
        <w:t>the community here</w:t>
      </w:r>
      <w:r>
        <w:t>.</w:t>
      </w:r>
    </w:p>
    <w:p w14:paraId="2CBA0664" w14:textId="7BA9EDB6" w:rsidR="0065798F" w:rsidRDefault="00FA28E3" w:rsidP="00FA28E3">
      <w:r>
        <w:t>Among those unable to work include businesspeople and entrepreneurs, who could help Britain build back better following the Covid pandemic, and key workers who could support in the continued response to the health crisis.</w:t>
      </w:r>
    </w:p>
    <w:p w14:paraId="00F2BF84" w14:textId="27B51831" w:rsidR="0065798F" w:rsidRPr="0065798F" w:rsidRDefault="0065798F" w:rsidP="00FA28E3">
      <w:pPr>
        <w:rPr>
          <w:b/>
          <w:bCs/>
        </w:rPr>
      </w:pPr>
      <w:r w:rsidRPr="0065798F">
        <w:rPr>
          <w:b/>
          <w:bCs/>
        </w:rPr>
        <w:t>[Here, include the story of someone who you support locally who is not allowed to work because they are seeking asylum. Reflect on their skills, their occupation, and the ban on working has on their mental wellbeing and their finances.]</w:t>
      </w:r>
    </w:p>
    <w:p w14:paraId="520BDFE2" w14:textId="770E1338" w:rsidR="00FA28E3" w:rsidRDefault="0065798F" w:rsidP="00FA28E3">
      <w:r>
        <w:t>T</w:t>
      </w:r>
      <w:r w:rsidR="00FA28E3">
        <w:t xml:space="preserve">he latest report builds on previous research by </w:t>
      </w:r>
      <w:r w:rsidR="00630C47" w:rsidRPr="00630C47">
        <w:rPr>
          <w:b/>
          <w:bCs/>
        </w:rPr>
        <w:t xml:space="preserve">[organisation] </w:t>
      </w:r>
      <w:r w:rsidR="00630C47">
        <w:t xml:space="preserve">and </w:t>
      </w:r>
      <w:r w:rsidR="00FA28E3">
        <w:t>the Lift the Ban coalition, which found that:</w:t>
      </w:r>
    </w:p>
    <w:p w14:paraId="2C98CCED" w14:textId="72043943" w:rsidR="00FA28E3" w:rsidRDefault="00FA28E3" w:rsidP="00FA28E3">
      <w:pPr>
        <w:pStyle w:val="ListParagraph"/>
        <w:numPr>
          <w:ilvl w:val="0"/>
          <w:numId w:val="2"/>
        </w:numPr>
        <w:rPr>
          <w:rFonts w:eastAsiaTheme="minorEastAsia"/>
        </w:rPr>
      </w:pPr>
      <w:r>
        <w:t>71% of people in the UK say giving people the right to work would help them integrate.</w:t>
      </w:r>
    </w:p>
    <w:p w14:paraId="7CFA622E" w14:textId="77777777" w:rsidR="00FA28E3" w:rsidRDefault="00FA28E3" w:rsidP="00FA28E3">
      <w:pPr>
        <w:pStyle w:val="ListParagraph"/>
        <w:numPr>
          <w:ilvl w:val="0"/>
          <w:numId w:val="2"/>
        </w:numPr>
      </w:pPr>
      <w:r>
        <w:t>94% of people seeking asylum said they would like to work if given permission.</w:t>
      </w:r>
    </w:p>
    <w:p w14:paraId="2C9586DB" w14:textId="77777777" w:rsidR="00FA28E3" w:rsidRDefault="00FA28E3" w:rsidP="00FA28E3">
      <w:pPr>
        <w:pStyle w:val="ListParagraph"/>
        <w:numPr>
          <w:ilvl w:val="0"/>
          <w:numId w:val="2"/>
        </w:numPr>
      </w:pPr>
      <w:r>
        <w:t>More than one in three people seeking asylum held an undergraduate or postgraduate degree, while 74% had at least a secondary school education.</w:t>
      </w:r>
    </w:p>
    <w:p w14:paraId="1B969FBB" w14:textId="7F6A58E5" w:rsidR="00FA28E3" w:rsidRDefault="00FA28E3" w:rsidP="0065798F">
      <w:pPr>
        <w:pStyle w:val="ListParagraph"/>
        <w:numPr>
          <w:ilvl w:val="0"/>
          <w:numId w:val="2"/>
        </w:numPr>
      </w:pPr>
      <w:r>
        <w:t>67% of business leaders think people seeking asylum should be able to work after six months.</w:t>
      </w:r>
      <w:r w:rsidR="0065798F">
        <w:t xml:space="preserve"> </w:t>
      </w:r>
    </w:p>
    <w:p w14:paraId="7C7A8C71" w14:textId="5CF2D2F2" w:rsidR="00FA28E3" w:rsidRDefault="00FA28E3" w:rsidP="00FA28E3">
      <w:pPr>
        <w:rPr>
          <w:b/>
          <w:bCs/>
        </w:rPr>
      </w:pPr>
    </w:p>
    <w:p w14:paraId="6A93801A" w14:textId="77777777" w:rsidR="00630C47" w:rsidRDefault="00630C47" w:rsidP="00FA28E3">
      <w:pPr>
        <w:rPr>
          <w:b/>
          <w:bCs/>
        </w:rPr>
      </w:pPr>
    </w:p>
    <w:p w14:paraId="046ABE25" w14:textId="77777777" w:rsidR="00FA28E3" w:rsidRDefault="00FA28E3" w:rsidP="00FA28E3">
      <w:pPr>
        <w:rPr>
          <w:b/>
          <w:bCs/>
        </w:rPr>
      </w:pPr>
      <w:r w:rsidRPr="31214CFC">
        <w:rPr>
          <w:b/>
          <w:bCs/>
        </w:rPr>
        <w:t>Notes to editors</w:t>
      </w:r>
    </w:p>
    <w:p w14:paraId="0E0D44EC" w14:textId="77777777" w:rsidR="00FA28E3" w:rsidRDefault="00FA28E3" w:rsidP="00FA28E3">
      <w:pPr>
        <w:pStyle w:val="ListParagraph"/>
        <w:numPr>
          <w:ilvl w:val="0"/>
          <w:numId w:val="1"/>
        </w:numPr>
        <w:spacing w:after="0"/>
        <w:rPr>
          <w:rFonts w:eastAsiaTheme="minorEastAsia"/>
        </w:rPr>
      </w:pPr>
      <w:r w:rsidRPr="3617035D">
        <w:rPr>
          <w:rFonts w:ascii="Calibri" w:eastAsia="Calibri" w:hAnsi="Calibri" w:cs="Calibri"/>
        </w:rPr>
        <w:t xml:space="preserve">To calculate the cost-benefit we looked at annual contributions from </w:t>
      </w:r>
      <w:r>
        <w:rPr>
          <w:rFonts w:ascii="Calibri" w:eastAsia="Calibri" w:hAnsi="Calibri" w:cs="Calibri"/>
        </w:rPr>
        <w:t>N</w:t>
      </w:r>
      <w:r w:rsidRPr="3617035D">
        <w:rPr>
          <w:rFonts w:ascii="Calibri" w:eastAsia="Calibri" w:hAnsi="Calibri" w:cs="Calibri"/>
        </w:rPr>
        <w:t xml:space="preserve">ational </w:t>
      </w:r>
      <w:r>
        <w:rPr>
          <w:rFonts w:ascii="Calibri" w:eastAsia="Calibri" w:hAnsi="Calibri" w:cs="Calibri"/>
        </w:rPr>
        <w:t>I</w:t>
      </w:r>
      <w:r w:rsidRPr="3617035D">
        <w:rPr>
          <w:rFonts w:ascii="Calibri" w:eastAsia="Calibri" w:hAnsi="Calibri" w:cs="Calibri"/>
        </w:rPr>
        <w:t>nsurance</w:t>
      </w:r>
      <w:r>
        <w:rPr>
          <w:rFonts w:ascii="Calibri" w:eastAsia="Calibri" w:hAnsi="Calibri" w:cs="Calibri"/>
        </w:rPr>
        <w:t xml:space="preserve"> (NI)</w:t>
      </w:r>
      <w:r w:rsidRPr="3617035D">
        <w:rPr>
          <w:rFonts w:ascii="Calibri" w:eastAsia="Calibri" w:hAnsi="Calibri" w:cs="Calibri"/>
        </w:rPr>
        <w:t xml:space="preserve">, income tax and savings from asylum </w:t>
      </w:r>
      <w:r>
        <w:rPr>
          <w:rFonts w:ascii="Calibri" w:eastAsia="Calibri" w:hAnsi="Calibri" w:cs="Calibri"/>
        </w:rPr>
        <w:t xml:space="preserve">subsistence </w:t>
      </w:r>
      <w:r w:rsidRPr="3617035D">
        <w:rPr>
          <w:rFonts w:ascii="Calibri" w:eastAsia="Calibri" w:hAnsi="Calibri" w:cs="Calibri"/>
        </w:rPr>
        <w:t>support.</w:t>
      </w:r>
      <w:r>
        <w:rPr>
          <w:rFonts w:ascii="Calibri" w:eastAsia="Calibri" w:hAnsi="Calibri" w:cs="Calibri"/>
        </w:rPr>
        <w:t xml:space="preserve"> For all but the high-end estimate (£356.9million), we did not include annual savings in relation to the cost of asylum accommodation (£6,720 per person).</w:t>
      </w:r>
      <w:r w:rsidRPr="3617035D">
        <w:rPr>
          <w:rFonts w:ascii="Calibri" w:eastAsia="Calibri" w:hAnsi="Calibri" w:cs="Calibri"/>
        </w:rPr>
        <w:t xml:space="preserve"> </w:t>
      </w:r>
      <w:r>
        <w:rPr>
          <w:rFonts w:ascii="Calibri" w:eastAsia="Calibri" w:hAnsi="Calibri" w:cs="Calibri"/>
        </w:rPr>
        <w:t>The latest immigration statistics (released May 2020) show that 77% of people seeking asylum are over 18. As such, we estimate 24,000 people waiting more than six months for a decision on their asylum claim are over 18 (out of a total of 31,516 currently waiting more than six months)</w:t>
      </w:r>
      <w:r w:rsidRPr="3617035D">
        <w:rPr>
          <w:rFonts w:ascii="Calibri" w:eastAsia="Calibri" w:hAnsi="Calibri" w:cs="Calibri"/>
        </w:rPr>
        <w:t xml:space="preserve">. For national average wage, the taxable income would be £17,914.80 at 20% tax rate, equalling annual tax of £3,582.96. For the same earnings, NI of 12% would give an annual payment of £2,507.96. </w:t>
      </w:r>
      <w:r>
        <w:rPr>
          <w:rFonts w:ascii="Calibri" w:eastAsia="Calibri" w:hAnsi="Calibri" w:cs="Calibri"/>
        </w:rPr>
        <w:t>A</w:t>
      </w:r>
      <w:r w:rsidRPr="3617035D">
        <w:rPr>
          <w:rFonts w:ascii="Calibri" w:eastAsia="Calibri" w:hAnsi="Calibri" w:cs="Calibri"/>
        </w:rPr>
        <w:t>nnual savings</w:t>
      </w:r>
      <w:r>
        <w:rPr>
          <w:rFonts w:ascii="Calibri" w:eastAsia="Calibri" w:hAnsi="Calibri" w:cs="Calibri"/>
        </w:rPr>
        <w:t xml:space="preserve"> per person</w:t>
      </w:r>
      <w:r w:rsidRPr="3617035D">
        <w:rPr>
          <w:rFonts w:ascii="Calibri" w:eastAsia="Calibri" w:hAnsi="Calibri" w:cs="Calibri"/>
        </w:rPr>
        <w:t xml:space="preserve"> on asylum support </w:t>
      </w:r>
      <w:r>
        <w:rPr>
          <w:rFonts w:ascii="Calibri" w:eastAsia="Calibri" w:hAnsi="Calibri" w:cs="Calibri"/>
        </w:rPr>
        <w:t xml:space="preserve">(£39.60 per week) </w:t>
      </w:r>
      <w:r w:rsidRPr="3617035D">
        <w:rPr>
          <w:rFonts w:ascii="Calibri" w:eastAsia="Calibri" w:hAnsi="Calibri" w:cs="Calibri"/>
        </w:rPr>
        <w:t>would be £2,059.</w:t>
      </w:r>
      <w:r>
        <w:rPr>
          <w:rFonts w:ascii="Calibri" w:eastAsia="Calibri" w:hAnsi="Calibri" w:cs="Calibri"/>
        </w:rPr>
        <w:t xml:space="preserve"> </w:t>
      </w:r>
    </w:p>
    <w:p w14:paraId="2E19BD0B" w14:textId="77777777" w:rsidR="00FA28E3" w:rsidRDefault="00FA28E3" w:rsidP="00FA28E3">
      <w:pPr>
        <w:spacing w:after="0"/>
        <w:ind w:left="360" w:hanging="360"/>
        <w:rPr>
          <w:rFonts w:ascii="Calibri" w:eastAsia="Calibri" w:hAnsi="Calibri" w:cs="Calibri"/>
        </w:rPr>
      </w:pPr>
    </w:p>
    <w:p w14:paraId="2C762863" w14:textId="77777777" w:rsidR="00FA28E3" w:rsidRDefault="00FA28E3" w:rsidP="00FA28E3">
      <w:pPr>
        <w:pStyle w:val="ListParagraph"/>
        <w:numPr>
          <w:ilvl w:val="0"/>
          <w:numId w:val="1"/>
        </w:numPr>
      </w:pPr>
      <w:r w:rsidRPr="3617035D">
        <w:t>Other scenarios:</w:t>
      </w:r>
    </w:p>
    <w:tbl>
      <w:tblPr>
        <w:tblStyle w:val="TableGrid"/>
        <w:tblW w:w="8926" w:type="dxa"/>
        <w:tblLayout w:type="fixed"/>
        <w:tblLook w:val="06A0" w:firstRow="1" w:lastRow="0" w:firstColumn="1" w:lastColumn="0" w:noHBand="1" w:noVBand="1"/>
      </w:tblPr>
      <w:tblGrid>
        <w:gridCol w:w="1980"/>
        <w:gridCol w:w="1701"/>
        <w:gridCol w:w="1701"/>
        <w:gridCol w:w="1701"/>
        <w:gridCol w:w="1843"/>
      </w:tblGrid>
      <w:tr w:rsidR="00FA28E3" w14:paraId="0AC41F8F" w14:textId="77777777" w:rsidTr="0023527E">
        <w:trPr>
          <w:trHeight w:val="570"/>
        </w:trPr>
        <w:tc>
          <w:tcPr>
            <w:tcW w:w="8926" w:type="dxa"/>
            <w:gridSpan w:val="5"/>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4BF82C31" w14:textId="77777777" w:rsidR="00FA28E3" w:rsidRDefault="00FA28E3" w:rsidP="0023527E">
            <w:pPr>
              <w:jc w:val="center"/>
            </w:pPr>
            <w:r>
              <w:rPr>
                <w:rFonts w:ascii="Calibri" w:eastAsia="Calibri" w:hAnsi="Calibri" w:cs="Calibri"/>
                <w:b/>
                <w:bCs/>
                <w:color w:val="000000" w:themeColor="text1"/>
              </w:rPr>
              <w:t>Annual</w:t>
            </w:r>
            <w:r w:rsidRPr="3617035D">
              <w:rPr>
                <w:rFonts w:ascii="Calibri" w:eastAsia="Calibri" w:hAnsi="Calibri" w:cs="Calibri"/>
                <w:b/>
                <w:bCs/>
                <w:color w:val="000000" w:themeColor="text1"/>
              </w:rPr>
              <w:t xml:space="preserve"> savings for Government</w:t>
            </w:r>
          </w:p>
        </w:tc>
      </w:tr>
      <w:tr w:rsidR="00FA28E3" w14:paraId="3BAFA068" w14:textId="77777777" w:rsidTr="0023527E">
        <w:trPr>
          <w:trHeight w:val="1140"/>
        </w:trPr>
        <w:tc>
          <w:tcPr>
            <w:tcW w:w="1980" w:type="dxa"/>
            <w:vMerge w:val="restart"/>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0FB5691" w14:textId="77777777" w:rsidR="00FA28E3" w:rsidRDefault="00FA28E3" w:rsidP="0023527E">
            <w:pPr>
              <w:rPr>
                <w:rFonts w:ascii="Calibri" w:eastAsia="Calibri" w:hAnsi="Calibri" w:cs="Calibri"/>
                <w:b/>
                <w:bCs/>
              </w:rPr>
            </w:pPr>
          </w:p>
          <w:p w14:paraId="6534B331" w14:textId="77777777" w:rsidR="00FA28E3" w:rsidRDefault="00FA28E3" w:rsidP="0023527E"/>
        </w:tc>
        <w:tc>
          <w:tcPr>
            <w:tcW w:w="1701" w:type="dxa"/>
            <w:vMerge w:val="restar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1CB59AF" w14:textId="77777777" w:rsidR="00FA28E3" w:rsidRDefault="00FA28E3" w:rsidP="0023527E">
            <w:pPr>
              <w:rPr>
                <w:rFonts w:ascii="Calibri" w:eastAsia="Calibri" w:hAnsi="Calibri" w:cs="Calibri"/>
                <w:b/>
                <w:bCs/>
                <w:color w:val="000000" w:themeColor="text1"/>
              </w:rPr>
            </w:pPr>
          </w:p>
          <w:p w14:paraId="613C6437" w14:textId="77777777" w:rsidR="00FA28E3" w:rsidRDefault="00FA28E3" w:rsidP="0023527E">
            <w:pPr>
              <w:rPr>
                <w:rFonts w:ascii="Calibri" w:eastAsia="Calibri" w:hAnsi="Calibri" w:cs="Calibri"/>
                <w:b/>
                <w:bCs/>
                <w:color w:val="000000" w:themeColor="text1"/>
              </w:rPr>
            </w:pPr>
          </w:p>
          <w:p w14:paraId="64DD836C" w14:textId="77777777" w:rsidR="00FA28E3" w:rsidRDefault="00FA28E3" w:rsidP="0023527E">
            <w:r w:rsidRPr="3617035D">
              <w:rPr>
                <w:rFonts w:ascii="Calibri" w:eastAsia="Calibri" w:hAnsi="Calibri" w:cs="Calibri"/>
                <w:b/>
                <w:bCs/>
                <w:color w:val="000000" w:themeColor="text1"/>
              </w:rPr>
              <w:t>£16,777 (minimum wage)</w:t>
            </w:r>
            <w:r w:rsidRPr="3617035D">
              <w:rPr>
                <w:rFonts w:ascii="Calibri" w:eastAsia="Calibri" w:hAnsi="Calibri" w:cs="Calibri"/>
                <w:color w:val="000000" w:themeColor="text1"/>
              </w:rPr>
              <w:t xml:space="preserve"> </w:t>
            </w:r>
          </w:p>
        </w:tc>
        <w:tc>
          <w:tcPr>
            <w:tcW w:w="1701" w:type="dxa"/>
            <w:vMerge w:val="restar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107A03A" w14:textId="77777777" w:rsidR="00FA28E3" w:rsidRDefault="00FA28E3" w:rsidP="0023527E">
            <w:r w:rsidRPr="3617035D">
              <w:rPr>
                <w:rFonts w:ascii="Calibri" w:eastAsia="Calibri" w:hAnsi="Calibri" w:cs="Calibri"/>
                <w:b/>
                <w:bCs/>
                <w:color w:val="000000" w:themeColor="text1"/>
              </w:rPr>
              <w:t>£20,000</w:t>
            </w:r>
            <w:r w:rsidRPr="3617035D">
              <w:rPr>
                <w:rFonts w:ascii="Calibri" w:eastAsia="Calibri" w:hAnsi="Calibri" w:cs="Calibri"/>
                <w:color w:val="000000" w:themeColor="text1"/>
              </w:rPr>
              <w:t xml:space="preserve">  </w:t>
            </w:r>
          </w:p>
        </w:tc>
        <w:tc>
          <w:tcPr>
            <w:tcW w:w="1701" w:type="dxa"/>
            <w:vMerge w:val="restar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C9A8A51" w14:textId="77777777" w:rsidR="00FA28E3" w:rsidRDefault="00FA28E3" w:rsidP="0023527E">
            <w:r w:rsidRPr="3617035D">
              <w:rPr>
                <w:rFonts w:ascii="Calibri" w:eastAsia="Calibri" w:hAnsi="Calibri" w:cs="Calibri"/>
                <w:b/>
                <w:bCs/>
                <w:color w:val="000000" w:themeColor="text1"/>
              </w:rPr>
              <w:t>£25,000</w:t>
            </w:r>
            <w:r w:rsidRPr="3617035D">
              <w:rPr>
                <w:rFonts w:ascii="Calibri" w:eastAsia="Calibri" w:hAnsi="Calibri" w:cs="Calibri"/>
                <w:color w:val="000000" w:themeColor="text1"/>
              </w:rPr>
              <w:t xml:space="preserve">  </w:t>
            </w:r>
          </w:p>
        </w:tc>
        <w:tc>
          <w:tcPr>
            <w:tcW w:w="1843" w:type="dxa"/>
            <w:vMerge w:val="restar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FB91694" w14:textId="77777777" w:rsidR="00FA28E3" w:rsidRDefault="00FA28E3" w:rsidP="0023527E">
            <w:pPr>
              <w:rPr>
                <w:rFonts w:ascii="Calibri" w:eastAsia="Calibri" w:hAnsi="Calibri" w:cs="Calibri"/>
                <w:b/>
                <w:bCs/>
                <w:color w:val="000000" w:themeColor="text1"/>
              </w:rPr>
            </w:pPr>
          </w:p>
          <w:p w14:paraId="4AA3D460" w14:textId="77777777" w:rsidR="00FA28E3" w:rsidRDefault="00FA28E3" w:rsidP="0023527E">
            <w:pPr>
              <w:rPr>
                <w:rFonts w:ascii="Calibri" w:eastAsia="Calibri" w:hAnsi="Calibri" w:cs="Calibri"/>
                <w:b/>
                <w:bCs/>
                <w:color w:val="000000" w:themeColor="text1"/>
              </w:rPr>
            </w:pPr>
          </w:p>
          <w:p w14:paraId="0A1751F3" w14:textId="77777777" w:rsidR="00FA28E3" w:rsidRDefault="00FA28E3" w:rsidP="0023527E">
            <w:r w:rsidRPr="3617035D">
              <w:rPr>
                <w:rFonts w:ascii="Calibri" w:eastAsia="Calibri" w:hAnsi="Calibri" w:cs="Calibri"/>
                <w:b/>
                <w:bCs/>
                <w:color w:val="000000" w:themeColor="text1"/>
              </w:rPr>
              <w:t>£30,414</w:t>
            </w:r>
            <w:r>
              <w:rPr>
                <w:rFonts w:ascii="Calibri" w:eastAsia="Calibri" w:hAnsi="Calibri" w:cs="Calibri"/>
                <w:b/>
                <w:bCs/>
                <w:color w:val="000000" w:themeColor="text1"/>
              </w:rPr>
              <w:t>.80</w:t>
            </w:r>
            <w:r w:rsidRPr="3617035D">
              <w:rPr>
                <w:rFonts w:ascii="Calibri" w:eastAsia="Calibri" w:hAnsi="Calibri" w:cs="Calibri"/>
                <w:b/>
                <w:bCs/>
                <w:color w:val="000000" w:themeColor="text1"/>
              </w:rPr>
              <w:t xml:space="preserve"> (UK average wage: ONS) </w:t>
            </w:r>
            <w:r w:rsidRPr="3617035D">
              <w:rPr>
                <w:rFonts w:ascii="Calibri" w:eastAsia="Calibri" w:hAnsi="Calibri" w:cs="Calibri"/>
                <w:color w:val="000000" w:themeColor="text1"/>
              </w:rPr>
              <w:t xml:space="preserve">  </w:t>
            </w:r>
          </w:p>
        </w:tc>
      </w:tr>
      <w:tr w:rsidR="00FA28E3" w14:paraId="756651BA" w14:textId="77777777" w:rsidTr="0023527E">
        <w:trPr>
          <w:trHeight w:val="269"/>
        </w:trPr>
        <w:tc>
          <w:tcPr>
            <w:tcW w:w="1980" w:type="dxa"/>
            <w:vMerge/>
            <w:tcBorders>
              <w:left w:val="single" w:sz="0" w:space="0" w:color="000000" w:themeColor="text1"/>
              <w:bottom w:val="single" w:sz="0" w:space="0" w:color="000000" w:themeColor="text1"/>
              <w:right w:val="single" w:sz="0" w:space="0" w:color="000000" w:themeColor="text1"/>
            </w:tcBorders>
            <w:shd w:val="clear" w:color="auto" w:fill="D9D9D9" w:themeFill="background1" w:themeFillShade="D9"/>
            <w:vAlign w:val="center"/>
          </w:tcPr>
          <w:p w14:paraId="5BA99A69" w14:textId="77777777" w:rsidR="00FA28E3" w:rsidRDefault="00FA28E3" w:rsidP="0023527E"/>
        </w:tc>
        <w:tc>
          <w:tcPr>
            <w:tcW w:w="1701" w:type="dxa"/>
            <w:vMerge/>
            <w:tcBorders>
              <w:left w:val="single" w:sz="0" w:space="0" w:color="000000" w:themeColor="text1"/>
              <w:bottom w:val="single" w:sz="0" w:space="0" w:color="000000" w:themeColor="text1"/>
              <w:right w:val="single" w:sz="0" w:space="0" w:color="000000" w:themeColor="text1"/>
            </w:tcBorders>
            <w:shd w:val="clear" w:color="auto" w:fill="D9D9D9" w:themeFill="background1" w:themeFillShade="D9"/>
            <w:vAlign w:val="center"/>
          </w:tcPr>
          <w:p w14:paraId="149585D0" w14:textId="77777777" w:rsidR="00FA28E3" w:rsidRDefault="00FA28E3" w:rsidP="0023527E"/>
        </w:tc>
        <w:tc>
          <w:tcPr>
            <w:tcW w:w="1701" w:type="dxa"/>
            <w:vMerge/>
            <w:tcBorders>
              <w:left w:val="single" w:sz="0" w:space="0" w:color="000000" w:themeColor="text1"/>
              <w:bottom w:val="single" w:sz="0" w:space="0" w:color="000000" w:themeColor="text1"/>
              <w:right w:val="single" w:sz="0" w:space="0" w:color="000000" w:themeColor="text1"/>
            </w:tcBorders>
            <w:shd w:val="clear" w:color="auto" w:fill="D9D9D9" w:themeFill="background1" w:themeFillShade="D9"/>
            <w:vAlign w:val="center"/>
          </w:tcPr>
          <w:p w14:paraId="473B43F8" w14:textId="77777777" w:rsidR="00FA28E3" w:rsidRDefault="00FA28E3" w:rsidP="0023527E"/>
        </w:tc>
        <w:tc>
          <w:tcPr>
            <w:tcW w:w="1701" w:type="dxa"/>
            <w:vMerge/>
            <w:tcBorders>
              <w:left w:val="single" w:sz="0" w:space="0" w:color="000000" w:themeColor="text1"/>
              <w:bottom w:val="single" w:sz="0" w:space="0" w:color="000000" w:themeColor="text1"/>
              <w:right w:val="single" w:sz="0" w:space="0" w:color="000000" w:themeColor="text1"/>
            </w:tcBorders>
            <w:shd w:val="clear" w:color="auto" w:fill="D9D9D9" w:themeFill="background1" w:themeFillShade="D9"/>
            <w:vAlign w:val="center"/>
          </w:tcPr>
          <w:p w14:paraId="47AB5EE7" w14:textId="77777777" w:rsidR="00FA28E3" w:rsidRDefault="00FA28E3" w:rsidP="0023527E"/>
        </w:tc>
        <w:tc>
          <w:tcPr>
            <w:tcW w:w="1843" w:type="dxa"/>
            <w:vMerge/>
            <w:tcBorders>
              <w:left w:val="single" w:sz="0" w:space="0" w:color="000000" w:themeColor="text1"/>
              <w:bottom w:val="single" w:sz="0" w:space="0" w:color="000000" w:themeColor="text1"/>
              <w:right w:val="single" w:sz="0" w:space="0" w:color="000000" w:themeColor="text1"/>
            </w:tcBorders>
            <w:shd w:val="clear" w:color="auto" w:fill="D9D9D9" w:themeFill="background1" w:themeFillShade="D9"/>
            <w:vAlign w:val="center"/>
          </w:tcPr>
          <w:p w14:paraId="1464ADA5" w14:textId="77777777" w:rsidR="00FA28E3" w:rsidRDefault="00FA28E3" w:rsidP="0023527E"/>
        </w:tc>
      </w:tr>
      <w:tr w:rsidR="00FA28E3" w14:paraId="38C85797" w14:textId="77777777" w:rsidTr="0023527E">
        <w:trPr>
          <w:trHeight w:val="570"/>
        </w:trPr>
        <w:tc>
          <w:tcPr>
            <w:tcW w:w="1980" w:type="dxa"/>
            <w:tcBorders>
              <w:top w:val="nil"/>
              <w:left w:val="single" w:sz="8" w:space="0" w:color="000000" w:themeColor="text1"/>
              <w:bottom w:val="single" w:sz="8" w:space="0" w:color="000000" w:themeColor="text1"/>
              <w:right w:val="single" w:sz="8" w:space="0" w:color="000000" w:themeColor="text1"/>
            </w:tcBorders>
            <w:vAlign w:val="center"/>
          </w:tcPr>
          <w:p w14:paraId="715A5503" w14:textId="77777777" w:rsidR="00FA28E3" w:rsidRPr="00AD0FB7" w:rsidRDefault="00FA28E3" w:rsidP="0023527E">
            <w:pPr>
              <w:rPr>
                <w:rFonts w:ascii="Calibri" w:eastAsia="Calibri" w:hAnsi="Calibri" w:cs="Calibri"/>
                <w:i/>
                <w:color w:val="000000" w:themeColor="text1"/>
              </w:rPr>
            </w:pPr>
            <w:r w:rsidRPr="00AD0FB7">
              <w:rPr>
                <w:rFonts w:ascii="Calibri" w:eastAsia="Calibri" w:hAnsi="Calibri" w:cs="Calibri"/>
                <w:i/>
                <w:color w:val="000000" w:themeColor="text1"/>
              </w:rPr>
              <w:t xml:space="preserve">NI &amp; </w:t>
            </w:r>
            <w:r>
              <w:rPr>
                <w:rFonts w:ascii="Calibri" w:eastAsia="Calibri" w:hAnsi="Calibri" w:cs="Calibri"/>
                <w:i/>
                <w:color w:val="000000" w:themeColor="text1"/>
              </w:rPr>
              <w:t xml:space="preserve">income </w:t>
            </w:r>
            <w:r w:rsidRPr="00AD0FB7">
              <w:rPr>
                <w:rFonts w:ascii="Calibri" w:eastAsia="Calibri" w:hAnsi="Calibri" w:cs="Calibri"/>
                <w:i/>
                <w:color w:val="000000" w:themeColor="text1"/>
              </w:rPr>
              <w:t>tax paid per person</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317C4B74" w14:textId="77777777" w:rsidR="00FA28E3" w:rsidRDefault="00FA28E3" w:rsidP="0023527E">
            <w:pPr>
              <w:rPr>
                <w:rFonts w:ascii="Calibri" w:eastAsia="Calibri" w:hAnsi="Calibri" w:cs="Calibri"/>
                <w:color w:val="000000" w:themeColor="text1"/>
              </w:rPr>
            </w:pPr>
            <w:r>
              <w:rPr>
                <w:rFonts w:ascii="Calibri" w:eastAsia="Calibri" w:hAnsi="Calibri" w:cs="Calibri"/>
                <w:color w:val="000000" w:themeColor="text1"/>
              </w:rPr>
              <w:t>£1,727</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08676242" w14:textId="77777777" w:rsidR="00FA28E3" w:rsidRDefault="00FA28E3" w:rsidP="0023527E">
            <w:pPr>
              <w:rPr>
                <w:rFonts w:ascii="Calibri" w:eastAsia="Calibri" w:hAnsi="Calibri" w:cs="Calibri"/>
                <w:color w:val="000000" w:themeColor="text1"/>
              </w:rPr>
            </w:pPr>
            <w:r>
              <w:rPr>
                <w:rFonts w:ascii="Calibri" w:eastAsia="Calibri" w:hAnsi="Calibri" w:cs="Calibri"/>
                <w:color w:val="000000" w:themeColor="text1"/>
              </w:rPr>
              <w:t>£2,758</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01312B8A" w14:textId="77777777" w:rsidR="00FA28E3" w:rsidRDefault="00FA28E3" w:rsidP="0023527E">
            <w:pPr>
              <w:rPr>
                <w:rFonts w:ascii="Calibri" w:eastAsia="Calibri" w:hAnsi="Calibri" w:cs="Calibri"/>
                <w:color w:val="000000" w:themeColor="text1"/>
              </w:rPr>
            </w:pPr>
            <w:r>
              <w:rPr>
                <w:rFonts w:ascii="Calibri" w:eastAsia="Calibri" w:hAnsi="Calibri" w:cs="Calibri"/>
                <w:color w:val="000000" w:themeColor="text1"/>
              </w:rPr>
              <w:t>£4,358</w:t>
            </w:r>
          </w:p>
        </w:tc>
        <w:tc>
          <w:tcPr>
            <w:tcW w:w="1843" w:type="dxa"/>
            <w:tcBorders>
              <w:top w:val="nil"/>
              <w:left w:val="single" w:sz="8" w:space="0" w:color="000000" w:themeColor="text1"/>
              <w:bottom w:val="single" w:sz="8" w:space="0" w:color="000000" w:themeColor="text1"/>
              <w:right w:val="single" w:sz="4" w:space="0" w:color="000000" w:themeColor="text1"/>
            </w:tcBorders>
            <w:vAlign w:val="center"/>
          </w:tcPr>
          <w:p w14:paraId="565FEB07" w14:textId="77777777" w:rsidR="00FA28E3" w:rsidRDefault="00FA28E3" w:rsidP="0023527E">
            <w:pPr>
              <w:rPr>
                <w:rFonts w:ascii="Calibri" w:eastAsia="Calibri" w:hAnsi="Calibri" w:cs="Calibri"/>
                <w:color w:val="000000" w:themeColor="text1"/>
              </w:rPr>
            </w:pPr>
            <w:r>
              <w:rPr>
                <w:rFonts w:ascii="Calibri" w:eastAsia="Calibri" w:hAnsi="Calibri" w:cs="Calibri"/>
                <w:color w:val="000000" w:themeColor="text1"/>
              </w:rPr>
              <w:t>£6,091</w:t>
            </w:r>
          </w:p>
        </w:tc>
      </w:tr>
      <w:tr w:rsidR="00FA28E3" w14:paraId="30C8213D" w14:textId="77777777" w:rsidTr="0023527E">
        <w:trPr>
          <w:trHeight w:val="570"/>
        </w:trPr>
        <w:tc>
          <w:tcPr>
            <w:tcW w:w="1980" w:type="dxa"/>
            <w:tcBorders>
              <w:top w:val="nil"/>
              <w:left w:val="single" w:sz="8" w:space="0" w:color="000000" w:themeColor="text1"/>
              <w:bottom w:val="single" w:sz="8" w:space="0" w:color="000000" w:themeColor="text1"/>
              <w:right w:val="single" w:sz="8" w:space="0" w:color="000000" w:themeColor="text1"/>
            </w:tcBorders>
            <w:vAlign w:val="center"/>
          </w:tcPr>
          <w:p w14:paraId="78D51E4F" w14:textId="77777777" w:rsidR="00FA28E3" w:rsidRPr="00AD0FB7" w:rsidRDefault="00FA28E3" w:rsidP="0023527E">
            <w:pPr>
              <w:rPr>
                <w:rFonts w:ascii="Calibri" w:eastAsia="Calibri" w:hAnsi="Calibri" w:cs="Calibri"/>
                <w:i/>
                <w:color w:val="000000" w:themeColor="text1"/>
              </w:rPr>
            </w:pPr>
            <w:r w:rsidRPr="00AD0FB7">
              <w:rPr>
                <w:rFonts w:ascii="Calibri" w:eastAsia="Calibri" w:hAnsi="Calibri" w:cs="Calibri"/>
                <w:i/>
                <w:color w:val="000000" w:themeColor="text1"/>
              </w:rPr>
              <w:t xml:space="preserve">Savings per person including £2,059 </w:t>
            </w:r>
            <w:r>
              <w:rPr>
                <w:rFonts w:ascii="Calibri" w:eastAsia="Calibri" w:hAnsi="Calibri" w:cs="Calibri"/>
                <w:i/>
                <w:color w:val="000000" w:themeColor="text1"/>
              </w:rPr>
              <w:t>asylum support</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22F8B077" w14:textId="77777777" w:rsidR="00FA28E3" w:rsidRDefault="00FA28E3" w:rsidP="0023527E">
            <w:pPr>
              <w:rPr>
                <w:rFonts w:ascii="Calibri" w:eastAsia="Calibri" w:hAnsi="Calibri" w:cs="Calibri"/>
                <w:color w:val="000000" w:themeColor="text1"/>
              </w:rPr>
            </w:pPr>
            <w:r>
              <w:rPr>
                <w:rFonts w:ascii="Calibri" w:eastAsia="Calibri" w:hAnsi="Calibri" w:cs="Calibri"/>
                <w:color w:val="000000" w:themeColor="text1"/>
              </w:rPr>
              <w:t>£3,786</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39969122" w14:textId="77777777" w:rsidR="00FA28E3" w:rsidRDefault="00FA28E3" w:rsidP="0023527E">
            <w:pPr>
              <w:rPr>
                <w:rFonts w:ascii="Calibri" w:eastAsia="Calibri" w:hAnsi="Calibri" w:cs="Calibri"/>
                <w:color w:val="000000" w:themeColor="text1"/>
              </w:rPr>
            </w:pPr>
            <w:r>
              <w:rPr>
                <w:rFonts w:ascii="Calibri" w:eastAsia="Calibri" w:hAnsi="Calibri" w:cs="Calibri"/>
                <w:color w:val="000000" w:themeColor="text1"/>
              </w:rPr>
              <w:t>£4,817</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604A9F44" w14:textId="77777777" w:rsidR="00FA28E3" w:rsidRDefault="00FA28E3" w:rsidP="0023527E">
            <w:pPr>
              <w:rPr>
                <w:rFonts w:ascii="Calibri" w:eastAsia="Calibri" w:hAnsi="Calibri" w:cs="Calibri"/>
                <w:color w:val="000000" w:themeColor="text1"/>
              </w:rPr>
            </w:pPr>
            <w:r>
              <w:rPr>
                <w:rFonts w:ascii="Calibri" w:eastAsia="Calibri" w:hAnsi="Calibri" w:cs="Calibri"/>
                <w:color w:val="000000" w:themeColor="text1"/>
              </w:rPr>
              <w:t>£6,417</w:t>
            </w:r>
          </w:p>
        </w:tc>
        <w:tc>
          <w:tcPr>
            <w:tcW w:w="1843" w:type="dxa"/>
            <w:tcBorders>
              <w:top w:val="nil"/>
              <w:left w:val="single" w:sz="8" w:space="0" w:color="000000" w:themeColor="text1"/>
              <w:bottom w:val="single" w:sz="8" w:space="0" w:color="000000" w:themeColor="text1"/>
              <w:right w:val="single" w:sz="4" w:space="0" w:color="000000" w:themeColor="text1"/>
            </w:tcBorders>
            <w:vAlign w:val="center"/>
          </w:tcPr>
          <w:p w14:paraId="29CCCC58" w14:textId="77777777" w:rsidR="00FA28E3" w:rsidRDefault="00FA28E3" w:rsidP="0023527E">
            <w:pPr>
              <w:rPr>
                <w:rFonts w:ascii="Calibri" w:eastAsia="Calibri" w:hAnsi="Calibri" w:cs="Calibri"/>
                <w:color w:val="000000" w:themeColor="text1"/>
              </w:rPr>
            </w:pPr>
            <w:r>
              <w:rPr>
                <w:rFonts w:ascii="Calibri" w:eastAsia="Calibri" w:hAnsi="Calibri" w:cs="Calibri"/>
                <w:color w:val="000000" w:themeColor="text1"/>
              </w:rPr>
              <w:t>£8,150</w:t>
            </w:r>
          </w:p>
        </w:tc>
      </w:tr>
      <w:tr w:rsidR="00FA28E3" w14:paraId="608DD412" w14:textId="77777777" w:rsidTr="0023527E">
        <w:trPr>
          <w:trHeight w:val="570"/>
        </w:trPr>
        <w:tc>
          <w:tcPr>
            <w:tcW w:w="8926" w:type="dxa"/>
            <w:gridSpan w:val="5"/>
            <w:tcBorders>
              <w:top w:val="nil"/>
              <w:left w:val="single" w:sz="8" w:space="0" w:color="000000" w:themeColor="text1"/>
              <w:bottom w:val="single" w:sz="8" w:space="0" w:color="000000" w:themeColor="text1"/>
              <w:right w:val="single" w:sz="4" w:space="0" w:color="000000" w:themeColor="text1"/>
            </w:tcBorders>
            <w:shd w:val="clear" w:color="auto" w:fill="F2F2F2" w:themeFill="background1" w:themeFillShade="F2"/>
            <w:vAlign w:val="center"/>
          </w:tcPr>
          <w:p w14:paraId="08AFEFC3" w14:textId="77777777" w:rsidR="00FA28E3" w:rsidRPr="00842F2C" w:rsidRDefault="00FA28E3" w:rsidP="0023527E">
            <w:pPr>
              <w:jc w:val="center"/>
              <w:rPr>
                <w:rFonts w:ascii="Calibri" w:eastAsia="Calibri" w:hAnsi="Calibri" w:cs="Calibri"/>
                <w:color w:val="000000" w:themeColor="text1"/>
              </w:rPr>
            </w:pPr>
            <w:r w:rsidRPr="00AD0FB7">
              <w:rPr>
                <w:rFonts w:ascii="Calibri" w:eastAsia="Calibri" w:hAnsi="Calibri" w:cs="Calibri"/>
                <w:color w:val="000000" w:themeColor="text1"/>
              </w:rPr>
              <w:t>25% in employment</w:t>
            </w:r>
          </w:p>
        </w:tc>
      </w:tr>
      <w:tr w:rsidR="00FA28E3" w14:paraId="51EBDBD5" w14:textId="77777777" w:rsidTr="0023527E">
        <w:trPr>
          <w:trHeight w:val="570"/>
        </w:trPr>
        <w:tc>
          <w:tcPr>
            <w:tcW w:w="1980" w:type="dxa"/>
            <w:tcBorders>
              <w:top w:val="nil"/>
              <w:left w:val="single" w:sz="8" w:space="0" w:color="000000" w:themeColor="text1"/>
              <w:bottom w:val="single" w:sz="8" w:space="0" w:color="000000" w:themeColor="text1"/>
              <w:right w:val="single" w:sz="8" w:space="0" w:color="000000" w:themeColor="text1"/>
            </w:tcBorders>
            <w:vAlign w:val="center"/>
          </w:tcPr>
          <w:p w14:paraId="3C0D9446" w14:textId="77777777" w:rsidR="00FA28E3" w:rsidRPr="00AD0FB7" w:rsidRDefault="00FA28E3" w:rsidP="0023527E">
            <w:pPr>
              <w:rPr>
                <w:rFonts w:ascii="Calibri" w:eastAsia="Calibri" w:hAnsi="Calibri" w:cs="Calibri"/>
                <w:i/>
                <w:color w:val="000000" w:themeColor="text1"/>
              </w:rPr>
            </w:pPr>
            <w:r w:rsidRPr="00AD0FB7">
              <w:rPr>
                <w:rFonts w:ascii="Calibri" w:eastAsia="Calibri" w:hAnsi="Calibri" w:cs="Calibri"/>
                <w:i/>
                <w:color w:val="000000" w:themeColor="text1"/>
              </w:rPr>
              <w:t xml:space="preserve">Total NI &amp; </w:t>
            </w:r>
            <w:r>
              <w:rPr>
                <w:rFonts w:ascii="Calibri" w:eastAsia="Calibri" w:hAnsi="Calibri" w:cs="Calibri"/>
                <w:i/>
                <w:color w:val="000000" w:themeColor="text1"/>
              </w:rPr>
              <w:t xml:space="preserve">income </w:t>
            </w:r>
            <w:r w:rsidRPr="00AD0FB7">
              <w:rPr>
                <w:rFonts w:ascii="Calibri" w:eastAsia="Calibri" w:hAnsi="Calibri" w:cs="Calibri"/>
                <w:i/>
                <w:color w:val="000000" w:themeColor="text1"/>
              </w:rPr>
              <w:t>tax paid</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6FFE242F" w14:textId="77777777" w:rsidR="00FA28E3" w:rsidRDefault="00FA28E3" w:rsidP="0023527E">
            <w:pPr>
              <w:rPr>
                <w:rFonts w:ascii="Calibri" w:eastAsia="Calibri" w:hAnsi="Calibri" w:cs="Calibri"/>
                <w:color w:val="000000" w:themeColor="text1"/>
              </w:rPr>
            </w:pPr>
            <w:r>
              <w:rPr>
                <w:rFonts w:ascii="Calibri" w:eastAsia="Calibri" w:hAnsi="Calibri" w:cs="Calibri"/>
                <w:color w:val="000000" w:themeColor="text1"/>
              </w:rPr>
              <w:t>£10,362,000 (£10.4m)</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03BF085A"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£16,548,000 (£16.5m)</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52B0201D"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£26,148,000 (26.1m)</w:t>
            </w:r>
          </w:p>
        </w:tc>
        <w:tc>
          <w:tcPr>
            <w:tcW w:w="1843" w:type="dxa"/>
            <w:tcBorders>
              <w:top w:val="nil"/>
              <w:left w:val="single" w:sz="8" w:space="0" w:color="000000" w:themeColor="text1"/>
              <w:bottom w:val="single" w:sz="8" w:space="0" w:color="000000" w:themeColor="text1"/>
              <w:right w:val="single" w:sz="4" w:space="0" w:color="000000" w:themeColor="text1"/>
            </w:tcBorders>
            <w:vAlign w:val="center"/>
          </w:tcPr>
          <w:p w14:paraId="49CCD3F3"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£36,546,000 (£36.5m)</w:t>
            </w:r>
          </w:p>
        </w:tc>
      </w:tr>
      <w:tr w:rsidR="00FA28E3" w14:paraId="54F23EAA" w14:textId="77777777" w:rsidTr="0023527E">
        <w:trPr>
          <w:trHeight w:val="570"/>
        </w:trPr>
        <w:tc>
          <w:tcPr>
            <w:tcW w:w="1980" w:type="dxa"/>
            <w:tcBorders>
              <w:top w:val="nil"/>
              <w:left w:val="single" w:sz="8" w:space="0" w:color="000000" w:themeColor="text1"/>
              <w:bottom w:val="single" w:sz="8" w:space="0" w:color="000000" w:themeColor="text1"/>
              <w:right w:val="single" w:sz="8" w:space="0" w:color="000000" w:themeColor="text1"/>
            </w:tcBorders>
            <w:vAlign w:val="center"/>
          </w:tcPr>
          <w:p w14:paraId="605D49F3" w14:textId="77777777" w:rsidR="00FA28E3" w:rsidRPr="00AD0FB7" w:rsidRDefault="00FA28E3" w:rsidP="0023527E">
            <w:pPr>
              <w:rPr>
                <w:rFonts w:ascii="Calibri" w:eastAsia="Calibri" w:hAnsi="Calibri" w:cs="Calibri"/>
                <w:i/>
                <w:color w:val="000000" w:themeColor="text1"/>
              </w:rPr>
            </w:pPr>
            <w:r w:rsidRPr="00AD0FB7">
              <w:rPr>
                <w:rFonts w:ascii="Calibri" w:eastAsia="Calibri" w:hAnsi="Calibri" w:cs="Calibri"/>
                <w:i/>
                <w:color w:val="000000" w:themeColor="text1"/>
              </w:rPr>
              <w:t>Total asylum support saved</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75EAEBBB" w14:textId="77777777" w:rsidR="00FA28E3" w:rsidRDefault="00FA28E3" w:rsidP="0023527E">
            <w:pPr>
              <w:rPr>
                <w:rFonts w:ascii="Calibri" w:eastAsia="Calibri" w:hAnsi="Calibri" w:cs="Calibri"/>
                <w:color w:val="000000" w:themeColor="text1"/>
              </w:rPr>
            </w:pPr>
            <w:r>
              <w:rPr>
                <w:rFonts w:ascii="Calibri" w:eastAsia="Calibri" w:hAnsi="Calibri" w:cs="Calibri"/>
                <w:color w:val="000000" w:themeColor="text1"/>
              </w:rPr>
              <w:t>£12,354,000 (£12.4m)</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506259D2"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£12,354,000 (£12.4m)</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681CB4EA"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£12,354,000 (£12.4m)</w:t>
            </w:r>
          </w:p>
        </w:tc>
        <w:tc>
          <w:tcPr>
            <w:tcW w:w="1843" w:type="dxa"/>
            <w:tcBorders>
              <w:top w:val="nil"/>
              <w:left w:val="single" w:sz="8" w:space="0" w:color="000000" w:themeColor="text1"/>
              <w:bottom w:val="single" w:sz="8" w:space="0" w:color="000000" w:themeColor="text1"/>
              <w:right w:val="single" w:sz="4" w:space="0" w:color="000000" w:themeColor="text1"/>
            </w:tcBorders>
            <w:vAlign w:val="center"/>
          </w:tcPr>
          <w:p w14:paraId="305556DE"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£12,354,000 (£12.4m)</w:t>
            </w:r>
          </w:p>
        </w:tc>
      </w:tr>
      <w:tr w:rsidR="00FA28E3" w14:paraId="22E49D13" w14:textId="77777777" w:rsidTr="0023527E">
        <w:trPr>
          <w:trHeight w:val="570"/>
        </w:trPr>
        <w:tc>
          <w:tcPr>
            <w:tcW w:w="1980" w:type="dxa"/>
            <w:tcBorders>
              <w:top w:val="nil"/>
              <w:left w:val="single" w:sz="8" w:space="0" w:color="000000" w:themeColor="text1"/>
              <w:bottom w:val="single" w:sz="8" w:space="0" w:color="000000" w:themeColor="text1"/>
              <w:right w:val="single" w:sz="8" w:space="0" w:color="000000" w:themeColor="text1"/>
            </w:tcBorders>
            <w:vAlign w:val="center"/>
          </w:tcPr>
          <w:p w14:paraId="6C5AEC8D"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Total savings for Government</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7731D388"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£22.8m</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4D8D016A"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£28.9m</w:t>
            </w:r>
          </w:p>
        </w:tc>
        <w:tc>
          <w:tcPr>
            <w:tcW w:w="1701" w:type="dxa"/>
            <w:tcBorders>
              <w:top w:val="nil"/>
              <w:left w:val="single" w:sz="8" w:space="0" w:color="000000" w:themeColor="text1"/>
              <w:bottom w:val="single" w:sz="8" w:space="0" w:color="000000" w:themeColor="text1"/>
              <w:right w:val="single" w:sz="8" w:space="0" w:color="000000" w:themeColor="text1"/>
            </w:tcBorders>
            <w:vAlign w:val="center"/>
          </w:tcPr>
          <w:p w14:paraId="357C26D6"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£38.5m</w:t>
            </w:r>
          </w:p>
        </w:tc>
        <w:tc>
          <w:tcPr>
            <w:tcW w:w="1843" w:type="dxa"/>
            <w:tcBorders>
              <w:top w:val="nil"/>
              <w:left w:val="single" w:sz="8" w:space="0" w:color="000000" w:themeColor="text1"/>
              <w:bottom w:val="single" w:sz="8" w:space="0" w:color="000000" w:themeColor="text1"/>
              <w:right w:val="single" w:sz="4" w:space="0" w:color="000000" w:themeColor="text1"/>
            </w:tcBorders>
            <w:vAlign w:val="center"/>
          </w:tcPr>
          <w:p w14:paraId="76EAA5B9"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£48.9m</w:t>
            </w:r>
          </w:p>
        </w:tc>
      </w:tr>
      <w:tr w:rsidR="00FA28E3" w14:paraId="11921DA7" w14:textId="77777777" w:rsidTr="0023527E">
        <w:trPr>
          <w:trHeight w:val="570"/>
        </w:trPr>
        <w:tc>
          <w:tcPr>
            <w:tcW w:w="8926" w:type="dxa"/>
            <w:gridSpan w:val="5"/>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76AA6EA" w14:textId="77777777" w:rsidR="00FA28E3" w:rsidRPr="00AD0FB7" w:rsidRDefault="00FA28E3" w:rsidP="0023527E">
            <w:pPr>
              <w:jc w:val="center"/>
              <w:rPr>
                <w:i/>
              </w:rPr>
            </w:pPr>
            <w:r w:rsidRPr="00842F2C">
              <w:rPr>
                <w:rFonts w:ascii="Calibri" w:eastAsia="Calibri" w:hAnsi="Calibri" w:cs="Calibri"/>
                <w:color w:val="000000" w:themeColor="text1"/>
              </w:rPr>
              <w:t>44% (employment rate for people seeking asylum in Ireland)</w:t>
            </w:r>
          </w:p>
        </w:tc>
      </w:tr>
      <w:tr w:rsidR="00FA28E3" w14:paraId="1F9B6D5F" w14:textId="77777777" w:rsidTr="0023527E">
        <w:trPr>
          <w:trHeight w:val="570"/>
        </w:trPr>
        <w:tc>
          <w:tcPr>
            <w:tcW w:w="19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2D883D73" w14:textId="77777777" w:rsidR="00FA28E3" w:rsidRPr="00AD0FB7" w:rsidRDefault="00FA28E3" w:rsidP="0023527E">
            <w:pPr>
              <w:rPr>
                <w:rFonts w:ascii="Calibri" w:eastAsia="Calibri" w:hAnsi="Calibri" w:cs="Calibri"/>
                <w:i/>
                <w:color w:val="000000" w:themeColor="text1"/>
              </w:rPr>
            </w:pPr>
            <w:r w:rsidRPr="007E60CE">
              <w:rPr>
                <w:rFonts w:ascii="Calibri" w:eastAsia="Calibri" w:hAnsi="Calibri" w:cs="Calibri"/>
                <w:i/>
                <w:color w:val="000000" w:themeColor="text1"/>
              </w:rPr>
              <w:t xml:space="preserve">Total NI &amp; </w:t>
            </w:r>
            <w:r>
              <w:rPr>
                <w:rFonts w:ascii="Calibri" w:eastAsia="Calibri" w:hAnsi="Calibri" w:cs="Calibri"/>
                <w:i/>
                <w:color w:val="000000" w:themeColor="text1"/>
              </w:rPr>
              <w:t xml:space="preserve">income </w:t>
            </w:r>
            <w:r w:rsidRPr="007E60CE">
              <w:rPr>
                <w:rFonts w:ascii="Calibri" w:eastAsia="Calibri" w:hAnsi="Calibri" w:cs="Calibri"/>
                <w:i/>
                <w:color w:val="000000" w:themeColor="text1"/>
              </w:rPr>
              <w:t>tax paid</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AA3DF1"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£18,237,120 (£18.2m)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17263C"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£29,124,480 (£29.1m)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22A3EA"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£46,020,480 (£46m)</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F712DD"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£64,320,960 (£64.3)</w:t>
            </w:r>
          </w:p>
        </w:tc>
      </w:tr>
      <w:tr w:rsidR="00FA28E3" w14:paraId="08E8D297" w14:textId="77777777" w:rsidTr="0023527E">
        <w:trPr>
          <w:trHeight w:val="570"/>
        </w:trPr>
        <w:tc>
          <w:tcPr>
            <w:tcW w:w="19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28BF9B1F" w14:textId="77777777" w:rsidR="00FA28E3" w:rsidRPr="00AD0FB7" w:rsidRDefault="00FA28E3" w:rsidP="0023527E">
            <w:pPr>
              <w:rPr>
                <w:rFonts w:ascii="Calibri" w:eastAsia="Calibri" w:hAnsi="Calibri" w:cs="Calibri"/>
                <w:i/>
                <w:color w:val="000000" w:themeColor="text1"/>
              </w:rPr>
            </w:pPr>
            <w:r w:rsidRPr="007E60CE">
              <w:rPr>
                <w:rFonts w:ascii="Calibri" w:eastAsia="Calibri" w:hAnsi="Calibri" w:cs="Calibri"/>
                <w:i/>
                <w:color w:val="000000" w:themeColor="text1"/>
              </w:rPr>
              <w:t>Total asylum support saved</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AEC449"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£21,743,040 (£21.7m)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ACFE10"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£21,743,040 (£21.7m)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9B619D"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£21,743,040 (£21.7m)</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FC878D"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£21,743,040 (£21.7m)</w:t>
            </w:r>
          </w:p>
        </w:tc>
      </w:tr>
      <w:tr w:rsidR="00FA28E3" w14:paraId="7921F5B1" w14:textId="77777777" w:rsidTr="0023527E">
        <w:trPr>
          <w:trHeight w:val="570"/>
        </w:trPr>
        <w:tc>
          <w:tcPr>
            <w:tcW w:w="19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66E39E54"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Total savings for Government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3DF48D"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£39.9m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DB9E9C"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£50.8m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60BB43"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£67.7m</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FCC518"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£86m</w:t>
            </w:r>
          </w:p>
        </w:tc>
      </w:tr>
      <w:tr w:rsidR="00FA28E3" w14:paraId="4FF86574" w14:textId="77777777" w:rsidTr="0023527E">
        <w:trPr>
          <w:trHeight w:val="570"/>
        </w:trPr>
        <w:tc>
          <w:tcPr>
            <w:tcW w:w="8926" w:type="dxa"/>
            <w:gridSpan w:val="5"/>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26DB8E8C" w14:textId="77777777" w:rsidR="00FA28E3" w:rsidRPr="00842F2C" w:rsidDel="000514F2" w:rsidRDefault="00FA28E3" w:rsidP="0023527E">
            <w:pPr>
              <w:jc w:val="center"/>
              <w:rPr>
                <w:rFonts w:ascii="Calibri" w:eastAsia="Calibri" w:hAnsi="Calibri" w:cs="Calibri"/>
                <w:color w:val="000000" w:themeColor="text1"/>
              </w:rPr>
            </w:pPr>
            <w:r w:rsidRPr="00842F2C">
              <w:rPr>
                <w:rFonts w:ascii="Calibri" w:eastAsia="Calibri" w:hAnsi="Calibri" w:cs="Calibri"/>
                <w:color w:val="000000" w:themeColor="text1"/>
              </w:rPr>
              <w:t>50% in employment</w:t>
            </w:r>
          </w:p>
        </w:tc>
      </w:tr>
      <w:tr w:rsidR="00FA28E3" w14:paraId="19A62CB3" w14:textId="77777777" w:rsidTr="0023527E">
        <w:trPr>
          <w:trHeight w:val="570"/>
        </w:trPr>
        <w:tc>
          <w:tcPr>
            <w:tcW w:w="19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0758EFC1" w14:textId="77777777" w:rsidR="00FA28E3" w:rsidRPr="00AD0FB7" w:rsidRDefault="00FA28E3" w:rsidP="0023527E">
            <w:pPr>
              <w:rPr>
                <w:rFonts w:ascii="Calibri" w:eastAsia="Calibri" w:hAnsi="Calibri" w:cs="Calibri"/>
                <w:i/>
                <w:color w:val="000000" w:themeColor="text1"/>
              </w:rPr>
            </w:pPr>
            <w:r w:rsidRPr="007E60CE">
              <w:rPr>
                <w:rFonts w:ascii="Calibri" w:eastAsia="Calibri" w:hAnsi="Calibri" w:cs="Calibri"/>
                <w:i/>
                <w:color w:val="000000" w:themeColor="text1"/>
              </w:rPr>
              <w:t xml:space="preserve">Total NI &amp; </w:t>
            </w:r>
            <w:r>
              <w:rPr>
                <w:rFonts w:ascii="Calibri" w:eastAsia="Calibri" w:hAnsi="Calibri" w:cs="Calibri"/>
                <w:i/>
                <w:color w:val="000000" w:themeColor="text1"/>
              </w:rPr>
              <w:t xml:space="preserve">income </w:t>
            </w:r>
            <w:r w:rsidRPr="007E60CE">
              <w:rPr>
                <w:rFonts w:ascii="Calibri" w:eastAsia="Calibri" w:hAnsi="Calibri" w:cs="Calibri"/>
                <w:i/>
                <w:color w:val="000000" w:themeColor="text1"/>
              </w:rPr>
              <w:t>tax paid</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F28611"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£20,724,000 (£20.7m)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0E3AE7"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£33,096,000 (£33.1m)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F68C29"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£52,296,000 (£52.3m)</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6BA504" w14:textId="77777777" w:rsidR="00FA28E3" w:rsidRPr="3617035D" w:rsidDel="000514F2" w:rsidRDefault="00FA28E3" w:rsidP="0023527E">
            <w:pPr>
              <w:rPr>
                <w:rFonts w:ascii="Calibri" w:eastAsia="Calibri" w:hAnsi="Calibri" w:cs="Calibri"/>
                <w:color w:val="000000" w:themeColor="text1"/>
              </w:rPr>
            </w:pPr>
            <w:r>
              <w:rPr>
                <w:rFonts w:ascii="Calibri" w:eastAsia="Calibri" w:hAnsi="Calibri" w:cs="Calibri"/>
                <w:color w:val="000000" w:themeColor="text1"/>
              </w:rPr>
              <w:t>£73,092,000 (£73.1m)</w:t>
            </w:r>
          </w:p>
        </w:tc>
      </w:tr>
      <w:tr w:rsidR="00FA28E3" w14:paraId="2FF908EC" w14:textId="77777777" w:rsidTr="0023527E">
        <w:trPr>
          <w:trHeight w:val="570"/>
        </w:trPr>
        <w:tc>
          <w:tcPr>
            <w:tcW w:w="19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170D82E2" w14:textId="77777777" w:rsidR="00FA28E3" w:rsidRPr="00AD0FB7" w:rsidRDefault="00FA28E3" w:rsidP="0023527E">
            <w:pPr>
              <w:rPr>
                <w:rFonts w:ascii="Calibri" w:eastAsia="Calibri" w:hAnsi="Calibri" w:cs="Calibri"/>
                <w:i/>
                <w:color w:val="000000" w:themeColor="text1"/>
              </w:rPr>
            </w:pPr>
            <w:r w:rsidRPr="007E60CE">
              <w:rPr>
                <w:rFonts w:ascii="Calibri" w:eastAsia="Calibri" w:hAnsi="Calibri" w:cs="Calibri"/>
                <w:i/>
                <w:color w:val="000000" w:themeColor="text1"/>
              </w:rPr>
              <w:t>Total asylum support saved</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62CB63"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£24,708,000 (£24.7m)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218EC2"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£24,708,000 (£24.7m)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6E9F64"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£24,708,000 (£24.7m)</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E57CFE" w14:textId="77777777" w:rsidR="00FA28E3" w:rsidRPr="3617035D" w:rsidDel="000514F2" w:rsidRDefault="00FA28E3" w:rsidP="0023527E">
            <w:pPr>
              <w:rPr>
                <w:rFonts w:ascii="Calibri" w:eastAsia="Calibri" w:hAnsi="Calibri" w:cs="Calibri"/>
                <w:color w:val="000000" w:themeColor="text1"/>
              </w:rPr>
            </w:pPr>
            <w:r>
              <w:rPr>
                <w:rFonts w:ascii="Calibri" w:eastAsia="Calibri" w:hAnsi="Calibri" w:cs="Calibri"/>
                <w:color w:val="000000" w:themeColor="text1"/>
              </w:rPr>
              <w:t>£24,708,000 (£24.7m)</w:t>
            </w:r>
          </w:p>
        </w:tc>
      </w:tr>
      <w:tr w:rsidR="00FA28E3" w14:paraId="498407EC" w14:textId="77777777" w:rsidTr="0023527E">
        <w:trPr>
          <w:trHeight w:val="570"/>
        </w:trPr>
        <w:tc>
          <w:tcPr>
            <w:tcW w:w="19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7FD807BE"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Total savings for Government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E0534"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£45.4m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A5510"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£57.8m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6E10FD"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£77m</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8EB35F" w14:textId="77777777" w:rsidR="00FA28E3" w:rsidRPr="00AD0FB7" w:rsidDel="000514F2"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£97.8m</w:t>
            </w:r>
          </w:p>
        </w:tc>
      </w:tr>
      <w:tr w:rsidR="00FA28E3" w14:paraId="0DB6BDD0" w14:textId="77777777" w:rsidTr="0023527E">
        <w:trPr>
          <w:trHeight w:val="570"/>
        </w:trPr>
        <w:tc>
          <w:tcPr>
            <w:tcW w:w="8926" w:type="dxa"/>
            <w:gridSpan w:val="5"/>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930BC5A" w14:textId="77777777" w:rsidR="00FA28E3" w:rsidRPr="00842F2C" w:rsidRDefault="00FA28E3" w:rsidP="0023527E">
            <w:pPr>
              <w:jc w:val="center"/>
            </w:pPr>
            <w:r w:rsidRPr="00842F2C">
              <w:rPr>
                <w:rFonts w:ascii="Calibri" w:eastAsia="Calibri" w:hAnsi="Calibri" w:cs="Calibri"/>
                <w:color w:val="000000" w:themeColor="text1"/>
              </w:rPr>
              <w:t>55% (employment rate for people seeking asylum in Quebec)</w:t>
            </w:r>
          </w:p>
        </w:tc>
      </w:tr>
      <w:tr w:rsidR="00FA28E3" w14:paraId="05666FDA" w14:textId="77777777" w:rsidTr="0023527E">
        <w:trPr>
          <w:trHeight w:val="570"/>
        </w:trPr>
        <w:tc>
          <w:tcPr>
            <w:tcW w:w="19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369C845E" w14:textId="77777777" w:rsidR="00FA28E3" w:rsidRPr="00AD0FB7" w:rsidRDefault="00FA28E3" w:rsidP="0023527E">
            <w:pPr>
              <w:rPr>
                <w:rFonts w:ascii="Calibri" w:eastAsia="Calibri" w:hAnsi="Calibri" w:cs="Calibri"/>
                <w:i/>
                <w:color w:val="000000" w:themeColor="text1"/>
              </w:rPr>
            </w:pPr>
            <w:r w:rsidRPr="007E60CE">
              <w:rPr>
                <w:rFonts w:ascii="Calibri" w:eastAsia="Calibri" w:hAnsi="Calibri" w:cs="Calibri"/>
                <w:i/>
                <w:color w:val="000000" w:themeColor="text1"/>
              </w:rPr>
              <w:t xml:space="preserve">Total NI &amp; </w:t>
            </w:r>
            <w:r>
              <w:rPr>
                <w:rFonts w:ascii="Calibri" w:eastAsia="Calibri" w:hAnsi="Calibri" w:cs="Calibri"/>
                <w:i/>
                <w:color w:val="000000" w:themeColor="text1"/>
              </w:rPr>
              <w:t xml:space="preserve">income </w:t>
            </w:r>
            <w:r w:rsidRPr="007E60CE">
              <w:rPr>
                <w:rFonts w:ascii="Calibri" w:eastAsia="Calibri" w:hAnsi="Calibri" w:cs="Calibri"/>
                <w:i/>
                <w:color w:val="000000" w:themeColor="text1"/>
              </w:rPr>
              <w:t>tax paid</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8EDFA5"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£22,796,400 (£22.8m)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267A15"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£36,405,600 (£36.4m)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2659DD"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£57,525,600 (£57.5m)</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522BC8"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£80,401,200 (£80.4m)</w:t>
            </w:r>
          </w:p>
        </w:tc>
      </w:tr>
      <w:tr w:rsidR="00FA28E3" w14:paraId="063DCA41" w14:textId="77777777" w:rsidTr="0023527E">
        <w:trPr>
          <w:trHeight w:val="570"/>
        </w:trPr>
        <w:tc>
          <w:tcPr>
            <w:tcW w:w="19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45DDA9A7" w14:textId="77777777" w:rsidR="00FA28E3" w:rsidRPr="00AD0FB7" w:rsidRDefault="00FA28E3" w:rsidP="0023527E">
            <w:pPr>
              <w:rPr>
                <w:rFonts w:ascii="Calibri" w:eastAsia="Calibri" w:hAnsi="Calibri" w:cs="Calibri"/>
                <w:i/>
                <w:color w:val="000000" w:themeColor="text1"/>
              </w:rPr>
            </w:pPr>
            <w:r w:rsidRPr="007E60CE">
              <w:rPr>
                <w:rFonts w:ascii="Calibri" w:eastAsia="Calibri" w:hAnsi="Calibri" w:cs="Calibri"/>
                <w:i/>
                <w:color w:val="000000" w:themeColor="text1"/>
              </w:rPr>
              <w:t>Total asylum support saved</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C252FE"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£27,178,800 (£27.2m)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F6C69F"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£27,178,800 (£27.2m)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2E8E44"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£27,178,800 (£27.2m)</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148BA3" w14:textId="77777777" w:rsidR="00FA28E3" w:rsidRPr="3617035D" w:rsidRDefault="00FA28E3" w:rsidP="0023527E">
            <w:pPr>
              <w:rPr>
                <w:rFonts w:ascii="Calibri" w:eastAsia="Calibri" w:hAnsi="Calibri" w:cs="Calibri"/>
                <w:color w:val="000000" w:themeColor="text1"/>
              </w:rPr>
            </w:pPr>
            <w:r>
              <w:rPr>
                <w:rFonts w:ascii="Calibri" w:eastAsia="Calibri" w:hAnsi="Calibri" w:cs="Calibri"/>
                <w:color w:val="000000" w:themeColor="text1"/>
              </w:rPr>
              <w:t>£27,178,800 (£27.2m)</w:t>
            </w:r>
          </w:p>
        </w:tc>
      </w:tr>
      <w:tr w:rsidR="00FA28E3" w14:paraId="744E9479" w14:textId="77777777" w:rsidTr="0023527E">
        <w:trPr>
          <w:trHeight w:val="570"/>
        </w:trPr>
        <w:tc>
          <w:tcPr>
            <w:tcW w:w="1980" w:type="dxa"/>
            <w:tcBorders>
              <w:top w:val="single" w:sz="8" w:space="0" w:color="000000" w:themeColor="text1"/>
              <w:left w:val="single" w:sz="4" w:space="0" w:color="000000" w:themeColor="text1"/>
              <w:bottom w:val="single" w:sz="4" w:space="0" w:color="000000" w:themeColor="text1"/>
              <w:right w:val="single" w:sz="8" w:space="0" w:color="000000" w:themeColor="text1"/>
            </w:tcBorders>
            <w:vAlign w:val="center"/>
          </w:tcPr>
          <w:p w14:paraId="0B84D185"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Total savings for Government</w:t>
            </w:r>
          </w:p>
        </w:tc>
        <w:tc>
          <w:tcPr>
            <w:tcW w:w="1701"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1668DBF"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£50m</w:t>
            </w:r>
          </w:p>
        </w:tc>
        <w:tc>
          <w:tcPr>
            <w:tcW w:w="1701"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5658953A"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£63.6m</w:t>
            </w:r>
          </w:p>
        </w:tc>
        <w:tc>
          <w:tcPr>
            <w:tcW w:w="1701"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1F61BECB"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£84.7m</w:t>
            </w:r>
          </w:p>
        </w:tc>
        <w:tc>
          <w:tcPr>
            <w:tcW w:w="1843"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3E14632" w14:textId="77777777" w:rsidR="00FA28E3" w:rsidRPr="00AD0FB7" w:rsidRDefault="00FA28E3" w:rsidP="0023527E">
            <w:pPr>
              <w:rPr>
                <w:rFonts w:ascii="Calibri" w:eastAsia="Calibri" w:hAnsi="Calibri" w:cs="Calibri"/>
                <w:b/>
                <w:color w:val="000000" w:themeColor="text1"/>
              </w:rPr>
            </w:pPr>
            <w:r w:rsidRPr="00AD0FB7">
              <w:rPr>
                <w:rFonts w:ascii="Calibri" w:eastAsia="Calibri" w:hAnsi="Calibri" w:cs="Calibri"/>
                <w:b/>
                <w:color w:val="000000" w:themeColor="text1"/>
              </w:rPr>
              <w:t>£107.6m</w:t>
            </w:r>
          </w:p>
        </w:tc>
      </w:tr>
    </w:tbl>
    <w:p w14:paraId="05A2DB86" w14:textId="77777777" w:rsidR="00FA28E3" w:rsidRDefault="00FA28E3" w:rsidP="00FA28E3"/>
    <w:p w14:paraId="53CC5701" w14:textId="77777777" w:rsidR="00FA28E3" w:rsidRDefault="00FA28E3" w:rsidP="00FA28E3">
      <w:pPr>
        <w:pStyle w:val="ListParagraph"/>
        <w:numPr>
          <w:ilvl w:val="0"/>
          <w:numId w:val="1"/>
        </w:numPr>
        <w:spacing w:after="0"/>
      </w:pPr>
      <w:r>
        <w:t>In May 2020 Lift the Ban carried out a skills audit with 283 people seeking asylum. 45% of 133 people who answered a question on their previous occupation had jobs that would have defined them as “critical workers”.</w:t>
      </w:r>
    </w:p>
    <w:p w14:paraId="6132AB76" w14:textId="77777777" w:rsidR="00FA28E3" w:rsidRDefault="00FA28E3" w:rsidP="00FA28E3">
      <w:pPr>
        <w:spacing w:after="0"/>
        <w:ind w:left="360"/>
      </w:pPr>
    </w:p>
    <w:p w14:paraId="6FE8AF7F" w14:textId="77777777" w:rsidR="00FA28E3" w:rsidRDefault="00FA28E3" w:rsidP="00FA28E3">
      <w:pPr>
        <w:pStyle w:val="ListParagraph"/>
        <w:numPr>
          <w:ilvl w:val="0"/>
          <w:numId w:val="1"/>
        </w:numPr>
        <w:spacing w:after="0"/>
      </w:pPr>
      <w:proofErr w:type="spellStart"/>
      <w:r>
        <w:t>Survation</w:t>
      </w:r>
      <w:proofErr w:type="spellEnd"/>
      <w:r>
        <w:t xml:space="preserve"> polled more than 1,000 business leaders in 2019. Two thirds said people seeking asylum should have the right to work, while the same number said they would employ someone seeking asylum. 66% also said giving people the right to work would help tackle the skills shortage.</w:t>
      </w:r>
    </w:p>
    <w:p w14:paraId="4CA18EFA" w14:textId="77777777" w:rsidR="00FA28E3" w:rsidRDefault="00FA28E3" w:rsidP="00FA28E3">
      <w:pPr>
        <w:spacing w:after="0"/>
        <w:ind w:left="360" w:hanging="360"/>
      </w:pPr>
    </w:p>
    <w:p w14:paraId="6CF6DFC3" w14:textId="77777777" w:rsidR="00FA28E3" w:rsidRDefault="00FA28E3" w:rsidP="00FA28E3">
      <w:pPr>
        <w:pStyle w:val="ListParagraph"/>
        <w:numPr>
          <w:ilvl w:val="0"/>
          <w:numId w:val="1"/>
        </w:numPr>
      </w:pPr>
      <w:r>
        <w:t>People seeking asylum in the UK are only able to apply for the right to work after they have been waiting for a decision on their asylum claim for one year. However, only a few are granted permission and even fewer find work because employment is restricted to the narrow list of highly skilled professions on the Government’s Shortage Occupation List.</w:t>
      </w:r>
    </w:p>
    <w:p w14:paraId="55F33EF7" w14:textId="77777777" w:rsidR="00FA28E3" w:rsidRDefault="00FA28E3" w:rsidP="00FA28E3">
      <w:pPr>
        <w:ind w:left="360"/>
      </w:pPr>
    </w:p>
    <w:p w14:paraId="6FC35EC6" w14:textId="77777777" w:rsidR="00FA28E3" w:rsidRDefault="00FA28E3" w:rsidP="00FA28E3">
      <w:pPr>
        <w:pStyle w:val="ListParagraph"/>
        <w:numPr>
          <w:ilvl w:val="0"/>
          <w:numId w:val="1"/>
        </w:numPr>
      </w:pPr>
      <w:r>
        <w:t>The Lift the Ban Coalition is a group of more than 240 organisations including businesses, recruiters, think tanks, trade unions, refugee organisations and faith groups who back policy change to give people seeking asylum the right to work six months after they make their initial claim.</w:t>
      </w:r>
    </w:p>
    <w:p w14:paraId="36EE717F" w14:textId="77777777" w:rsidR="00FA28E3" w:rsidRDefault="00FA28E3"/>
    <w:sectPr w:rsidR="00FA28E3">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95D04" w14:textId="77777777" w:rsidR="00000000" w:rsidRDefault="00DF5B99">
      <w:pPr>
        <w:spacing w:after="0" w:line="240" w:lineRule="auto"/>
      </w:pPr>
      <w:r>
        <w:separator/>
      </w:r>
    </w:p>
  </w:endnote>
  <w:endnote w:type="continuationSeparator" w:id="0">
    <w:p w14:paraId="678FCFB7" w14:textId="77777777" w:rsidR="00000000" w:rsidRDefault="00DF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5E3B82AB" w14:paraId="12870814" w14:textId="77777777" w:rsidTr="5E3B82AB">
      <w:tc>
        <w:tcPr>
          <w:tcW w:w="3009" w:type="dxa"/>
        </w:tcPr>
        <w:p w14:paraId="47DD4846" w14:textId="77777777" w:rsidR="5E3B82AB" w:rsidRDefault="00DF5B99" w:rsidP="5E3B82AB">
          <w:pPr>
            <w:pStyle w:val="Header"/>
            <w:ind w:left="-115"/>
          </w:pPr>
        </w:p>
      </w:tc>
      <w:tc>
        <w:tcPr>
          <w:tcW w:w="3009" w:type="dxa"/>
        </w:tcPr>
        <w:p w14:paraId="0F2A9321" w14:textId="77777777" w:rsidR="5E3B82AB" w:rsidRDefault="00DF5B99" w:rsidP="5E3B82AB">
          <w:pPr>
            <w:pStyle w:val="Header"/>
            <w:jc w:val="center"/>
          </w:pPr>
        </w:p>
      </w:tc>
      <w:tc>
        <w:tcPr>
          <w:tcW w:w="3009" w:type="dxa"/>
        </w:tcPr>
        <w:p w14:paraId="6F5B0977" w14:textId="77777777" w:rsidR="5E3B82AB" w:rsidRDefault="00DF5B99" w:rsidP="5E3B82AB">
          <w:pPr>
            <w:pStyle w:val="Header"/>
            <w:ind w:right="-115"/>
            <w:jc w:val="right"/>
          </w:pPr>
        </w:p>
      </w:tc>
    </w:tr>
  </w:tbl>
  <w:p w14:paraId="614DA5D4" w14:textId="77777777" w:rsidR="5E3B82AB" w:rsidRDefault="00DF5B99" w:rsidP="5E3B8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04820" w14:textId="77777777" w:rsidR="00000000" w:rsidRDefault="00DF5B99">
      <w:pPr>
        <w:spacing w:after="0" w:line="240" w:lineRule="auto"/>
      </w:pPr>
      <w:r>
        <w:separator/>
      </w:r>
    </w:p>
  </w:footnote>
  <w:footnote w:type="continuationSeparator" w:id="0">
    <w:p w14:paraId="3ED3D4EA" w14:textId="77777777" w:rsidR="00000000" w:rsidRDefault="00DF5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5E3B82AB" w14:paraId="31BA065B" w14:textId="77777777" w:rsidTr="5E3B82AB">
      <w:tc>
        <w:tcPr>
          <w:tcW w:w="3009" w:type="dxa"/>
        </w:tcPr>
        <w:p w14:paraId="410FF037" w14:textId="77777777" w:rsidR="5E3B82AB" w:rsidRDefault="00DF5B99" w:rsidP="5E3B82AB">
          <w:pPr>
            <w:pStyle w:val="Header"/>
            <w:ind w:left="-115"/>
          </w:pPr>
        </w:p>
      </w:tc>
      <w:tc>
        <w:tcPr>
          <w:tcW w:w="3009" w:type="dxa"/>
        </w:tcPr>
        <w:p w14:paraId="1B7F5310" w14:textId="77777777" w:rsidR="5E3B82AB" w:rsidRDefault="00DF5B99" w:rsidP="5E3B82AB">
          <w:pPr>
            <w:pStyle w:val="Header"/>
            <w:jc w:val="center"/>
          </w:pPr>
        </w:p>
      </w:tc>
      <w:tc>
        <w:tcPr>
          <w:tcW w:w="3009" w:type="dxa"/>
        </w:tcPr>
        <w:p w14:paraId="7EA2418F" w14:textId="77777777" w:rsidR="5E3B82AB" w:rsidRDefault="00DF5B99" w:rsidP="5E3B82AB">
          <w:pPr>
            <w:pStyle w:val="Header"/>
            <w:ind w:right="-115"/>
            <w:jc w:val="right"/>
          </w:pPr>
        </w:p>
      </w:tc>
    </w:tr>
  </w:tbl>
  <w:p w14:paraId="4892B131" w14:textId="77777777" w:rsidR="5E3B82AB" w:rsidRDefault="00DF5B99" w:rsidP="5E3B8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5DF5"/>
    <w:multiLevelType w:val="hybridMultilevel"/>
    <w:tmpl w:val="9008EA0E"/>
    <w:lvl w:ilvl="0" w:tplc="DB8665F6">
      <w:start w:val="1"/>
      <w:numFmt w:val="decimal"/>
      <w:lvlText w:val="%1."/>
      <w:lvlJc w:val="left"/>
      <w:pPr>
        <w:ind w:left="720" w:hanging="360"/>
      </w:pPr>
    </w:lvl>
    <w:lvl w:ilvl="1" w:tplc="EBA47166">
      <w:start w:val="1"/>
      <w:numFmt w:val="lowerLetter"/>
      <w:lvlText w:val="%2."/>
      <w:lvlJc w:val="left"/>
      <w:pPr>
        <w:ind w:left="1440" w:hanging="360"/>
      </w:pPr>
    </w:lvl>
    <w:lvl w:ilvl="2" w:tplc="DF80B80A">
      <w:start w:val="1"/>
      <w:numFmt w:val="lowerRoman"/>
      <w:lvlText w:val="%3."/>
      <w:lvlJc w:val="right"/>
      <w:pPr>
        <w:ind w:left="2160" w:hanging="180"/>
      </w:pPr>
    </w:lvl>
    <w:lvl w:ilvl="3" w:tplc="D1A6459A">
      <w:start w:val="1"/>
      <w:numFmt w:val="decimal"/>
      <w:lvlText w:val="%4."/>
      <w:lvlJc w:val="left"/>
      <w:pPr>
        <w:ind w:left="2880" w:hanging="360"/>
      </w:pPr>
    </w:lvl>
    <w:lvl w:ilvl="4" w:tplc="84F675AC">
      <w:start w:val="1"/>
      <w:numFmt w:val="lowerLetter"/>
      <w:lvlText w:val="%5."/>
      <w:lvlJc w:val="left"/>
      <w:pPr>
        <w:ind w:left="3600" w:hanging="360"/>
      </w:pPr>
    </w:lvl>
    <w:lvl w:ilvl="5" w:tplc="EA6E0C3E">
      <w:start w:val="1"/>
      <w:numFmt w:val="lowerRoman"/>
      <w:lvlText w:val="%6."/>
      <w:lvlJc w:val="right"/>
      <w:pPr>
        <w:ind w:left="4320" w:hanging="180"/>
      </w:pPr>
    </w:lvl>
    <w:lvl w:ilvl="6" w:tplc="E16814A2">
      <w:start w:val="1"/>
      <w:numFmt w:val="decimal"/>
      <w:lvlText w:val="%7."/>
      <w:lvlJc w:val="left"/>
      <w:pPr>
        <w:ind w:left="5040" w:hanging="360"/>
      </w:pPr>
    </w:lvl>
    <w:lvl w:ilvl="7" w:tplc="F394F738">
      <w:start w:val="1"/>
      <w:numFmt w:val="lowerLetter"/>
      <w:lvlText w:val="%8."/>
      <w:lvlJc w:val="left"/>
      <w:pPr>
        <w:ind w:left="5760" w:hanging="360"/>
      </w:pPr>
    </w:lvl>
    <w:lvl w:ilvl="8" w:tplc="C456C770">
      <w:start w:val="1"/>
      <w:numFmt w:val="lowerRoman"/>
      <w:lvlText w:val="%9."/>
      <w:lvlJc w:val="right"/>
      <w:pPr>
        <w:ind w:left="6480" w:hanging="180"/>
      </w:pPr>
    </w:lvl>
  </w:abstractNum>
  <w:abstractNum w:abstractNumId="1" w15:restartNumberingAfterBreak="0">
    <w:nsid w:val="29B3659B"/>
    <w:multiLevelType w:val="hybridMultilevel"/>
    <w:tmpl w:val="555E59F4"/>
    <w:lvl w:ilvl="0" w:tplc="77EE734E">
      <w:start w:val="1"/>
      <w:numFmt w:val="bullet"/>
      <w:lvlText w:val=""/>
      <w:lvlJc w:val="left"/>
      <w:pPr>
        <w:ind w:left="720" w:hanging="360"/>
      </w:pPr>
      <w:rPr>
        <w:rFonts w:ascii="Symbol" w:hAnsi="Symbol" w:hint="default"/>
      </w:rPr>
    </w:lvl>
    <w:lvl w:ilvl="1" w:tplc="0ED08C4A">
      <w:start w:val="1"/>
      <w:numFmt w:val="bullet"/>
      <w:lvlText w:val="o"/>
      <w:lvlJc w:val="left"/>
      <w:pPr>
        <w:ind w:left="1440" w:hanging="360"/>
      </w:pPr>
      <w:rPr>
        <w:rFonts w:ascii="Courier New" w:hAnsi="Courier New" w:hint="default"/>
      </w:rPr>
    </w:lvl>
    <w:lvl w:ilvl="2" w:tplc="999EAE4E">
      <w:start w:val="1"/>
      <w:numFmt w:val="bullet"/>
      <w:lvlText w:val=""/>
      <w:lvlJc w:val="left"/>
      <w:pPr>
        <w:ind w:left="2160" w:hanging="360"/>
      </w:pPr>
      <w:rPr>
        <w:rFonts w:ascii="Wingdings" w:hAnsi="Wingdings" w:hint="default"/>
      </w:rPr>
    </w:lvl>
    <w:lvl w:ilvl="3" w:tplc="9768ED36">
      <w:start w:val="1"/>
      <w:numFmt w:val="bullet"/>
      <w:lvlText w:val=""/>
      <w:lvlJc w:val="left"/>
      <w:pPr>
        <w:ind w:left="2880" w:hanging="360"/>
      </w:pPr>
      <w:rPr>
        <w:rFonts w:ascii="Symbol" w:hAnsi="Symbol" w:hint="default"/>
      </w:rPr>
    </w:lvl>
    <w:lvl w:ilvl="4" w:tplc="D8FA8EFE">
      <w:start w:val="1"/>
      <w:numFmt w:val="bullet"/>
      <w:lvlText w:val="o"/>
      <w:lvlJc w:val="left"/>
      <w:pPr>
        <w:ind w:left="3600" w:hanging="360"/>
      </w:pPr>
      <w:rPr>
        <w:rFonts w:ascii="Courier New" w:hAnsi="Courier New" w:hint="default"/>
      </w:rPr>
    </w:lvl>
    <w:lvl w:ilvl="5" w:tplc="22F8EEDE">
      <w:start w:val="1"/>
      <w:numFmt w:val="bullet"/>
      <w:lvlText w:val=""/>
      <w:lvlJc w:val="left"/>
      <w:pPr>
        <w:ind w:left="4320" w:hanging="360"/>
      </w:pPr>
      <w:rPr>
        <w:rFonts w:ascii="Wingdings" w:hAnsi="Wingdings" w:hint="default"/>
      </w:rPr>
    </w:lvl>
    <w:lvl w:ilvl="6" w:tplc="571A185A">
      <w:start w:val="1"/>
      <w:numFmt w:val="bullet"/>
      <w:lvlText w:val=""/>
      <w:lvlJc w:val="left"/>
      <w:pPr>
        <w:ind w:left="5040" w:hanging="360"/>
      </w:pPr>
      <w:rPr>
        <w:rFonts w:ascii="Symbol" w:hAnsi="Symbol" w:hint="default"/>
      </w:rPr>
    </w:lvl>
    <w:lvl w:ilvl="7" w:tplc="AFB43B80">
      <w:start w:val="1"/>
      <w:numFmt w:val="bullet"/>
      <w:lvlText w:val="o"/>
      <w:lvlJc w:val="left"/>
      <w:pPr>
        <w:ind w:left="5760" w:hanging="360"/>
      </w:pPr>
      <w:rPr>
        <w:rFonts w:ascii="Courier New" w:hAnsi="Courier New" w:hint="default"/>
      </w:rPr>
    </w:lvl>
    <w:lvl w:ilvl="8" w:tplc="F8F46B36">
      <w:start w:val="1"/>
      <w:numFmt w:val="bullet"/>
      <w:lvlText w:val=""/>
      <w:lvlJc w:val="left"/>
      <w:pPr>
        <w:ind w:left="6480" w:hanging="360"/>
      </w:pPr>
      <w:rPr>
        <w:rFonts w:ascii="Wingdings" w:hAnsi="Wingdings" w:hint="default"/>
      </w:rPr>
    </w:lvl>
  </w:abstractNum>
  <w:abstractNum w:abstractNumId="2" w15:restartNumberingAfterBreak="0">
    <w:nsid w:val="61D85D7C"/>
    <w:multiLevelType w:val="hybridMultilevel"/>
    <w:tmpl w:val="2E06E2AC"/>
    <w:lvl w:ilvl="0" w:tplc="5F3AD102">
      <w:start w:val="1"/>
      <w:numFmt w:val="bullet"/>
      <w:lvlText w:val=""/>
      <w:lvlJc w:val="left"/>
      <w:pPr>
        <w:ind w:left="720" w:hanging="360"/>
      </w:pPr>
      <w:rPr>
        <w:rFonts w:ascii="Symbol" w:hAnsi="Symbol" w:hint="default"/>
      </w:rPr>
    </w:lvl>
    <w:lvl w:ilvl="1" w:tplc="C5CA7818">
      <w:start w:val="1"/>
      <w:numFmt w:val="bullet"/>
      <w:lvlText w:val="o"/>
      <w:lvlJc w:val="left"/>
      <w:pPr>
        <w:ind w:left="1440" w:hanging="360"/>
      </w:pPr>
      <w:rPr>
        <w:rFonts w:ascii="Courier New" w:hAnsi="Courier New" w:hint="default"/>
      </w:rPr>
    </w:lvl>
    <w:lvl w:ilvl="2" w:tplc="9BCC7BD4">
      <w:start w:val="1"/>
      <w:numFmt w:val="bullet"/>
      <w:lvlText w:val=""/>
      <w:lvlJc w:val="left"/>
      <w:pPr>
        <w:ind w:left="2160" w:hanging="360"/>
      </w:pPr>
      <w:rPr>
        <w:rFonts w:ascii="Wingdings" w:hAnsi="Wingdings" w:hint="default"/>
      </w:rPr>
    </w:lvl>
    <w:lvl w:ilvl="3" w:tplc="E3A85E72">
      <w:start w:val="1"/>
      <w:numFmt w:val="bullet"/>
      <w:lvlText w:val=""/>
      <w:lvlJc w:val="left"/>
      <w:pPr>
        <w:ind w:left="2880" w:hanging="360"/>
      </w:pPr>
      <w:rPr>
        <w:rFonts w:ascii="Symbol" w:hAnsi="Symbol" w:hint="default"/>
      </w:rPr>
    </w:lvl>
    <w:lvl w:ilvl="4" w:tplc="AF56FA42">
      <w:start w:val="1"/>
      <w:numFmt w:val="bullet"/>
      <w:lvlText w:val="o"/>
      <w:lvlJc w:val="left"/>
      <w:pPr>
        <w:ind w:left="3600" w:hanging="360"/>
      </w:pPr>
      <w:rPr>
        <w:rFonts w:ascii="Courier New" w:hAnsi="Courier New" w:hint="default"/>
      </w:rPr>
    </w:lvl>
    <w:lvl w:ilvl="5" w:tplc="76DE8036">
      <w:start w:val="1"/>
      <w:numFmt w:val="bullet"/>
      <w:lvlText w:val=""/>
      <w:lvlJc w:val="left"/>
      <w:pPr>
        <w:ind w:left="4320" w:hanging="360"/>
      </w:pPr>
      <w:rPr>
        <w:rFonts w:ascii="Wingdings" w:hAnsi="Wingdings" w:hint="default"/>
      </w:rPr>
    </w:lvl>
    <w:lvl w:ilvl="6" w:tplc="1430FA30">
      <w:start w:val="1"/>
      <w:numFmt w:val="bullet"/>
      <w:lvlText w:val=""/>
      <w:lvlJc w:val="left"/>
      <w:pPr>
        <w:ind w:left="5040" w:hanging="360"/>
      </w:pPr>
      <w:rPr>
        <w:rFonts w:ascii="Symbol" w:hAnsi="Symbol" w:hint="default"/>
      </w:rPr>
    </w:lvl>
    <w:lvl w:ilvl="7" w:tplc="858CD322">
      <w:start w:val="1"/>
      <w:numFmt w:val="bullet"/>
      <w:lvlText w:val="o"/>
      <w:lvlJc w:val="left"/>
      <w:pPr>
        <w:ind w:left="5760" w:hanging="360"/>
      </w:pPr>
      <w:rPr>
        <w:rFonts w:ascii="Courier New" w:hAnsi="Courier New" w:hint="default"/>
      </w:rPr>
    </w:lvl>
    <w:lvl w:ilvl="8" w:tplc="3E98A02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E3"/>
    <w:rsid w:val="00630C47"/>
    <w:rsid w:val="00632069"/>
    <w:rsid w:val="0065798F"/>
    <w:rsid w:val="007E04A6"/>
    <w:rsid w:val="00AA60A3"/>
    <w:rsid w:val="00DF5B99"/>
    <w:rsid w:val="00FA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B952"/>
  <w15:chartTrackingRefBased/>
  <w15:docId w15:val="{25A77999-757F-4356-9AD0-20F318C8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E3"/>
    <w:pPr>
      <w:ind w:left="720"/>
      <w:contextualSpacing/>
    </w:pPr>
  </w:style>
  <w:style w:type="table" w:styleId="TableGrid">
    <w:name w:val="Table Grid"/>
    <w:basedOn w:val="TableNormal"/>
    <w:uiPriority w:val="59"/>
    <w:rsid w:val="00FA2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FA28E3"/>
  </w:style>
  <w:style w:type="paragraph" w:styleId="Header">
    <w:name w:val="header"/>
    <w:basedOn w:val="Normal"/>
    <w:link w:val="HeaderChar"/>
    <w:uiPriority w:val="99"/>
    <w:unhideWhenUsed/>
    <w:rsid w:val="00FA28E3"/>
    <w:pPr>
      <w:tabs>
        <w:tab w:val="center" w:pos="4680"/>
        <w:tab w:val="right" w:pos="9360"/>
      </w:tabs>
      <w:spacing w:after="0" w:line="240" w:lineRule="auto"/>
    </w:pPr>
  </w:style>
  <w:style w:type="character" w:customStyle="1" w:styleId="HeaderChar1">
    <w:name w:val="Header Char1"/>
    <w:basedOn w:val="DefaultParagraphFont"/>
    <w:uiPriority w:val="99"/>
    <w:semiHidden/>
    <w:rsid w:val="00FA28E3"/>
  </w:style>
  <w:style w:type="character" w:customStyle="1" w:styleId="FooterChar">
    <w:name w:val="Footer Char"/>
    <w:basedOn w:val="DefaultParagraphFont"/>
    <w:link w:val="Footer"/>
    <w:uiPriority w:val="99"/>
    <w:rsid w:val="00FA28E3"/>
  </w:style>
  <w:style w:type="paragraph" w:styleId="Footer">
    <w:name w:val="footer"/>
    <w:basedOn w:val="Normal"/>
    <w:link w:val="FooterChar"/>
    <w:uiPriority w:val="99"/>
    <w:unhideWhenUsed/>
    <w:rsid w:val="00FA28E3"/>
    <w:pPr>
      <w:tabs>
        <w:tab w:val="center" w:pos="4680"/>
        <w:tab w:val="right" w:pos="9360"/>
      </w:tabs>
      <w:spacing w:after="0" w:line="240" w:lineRule="auto"/>
    </w:pPr>
  </w:style>
  <w:style w:type="character" w:customStyle="1" w:styleId="FooterChar1">
    <w:name w:val="Footer Char1"/>
    <w:basedOn w:val="DefaultParagraphFont"/>
    <w:uiPriority w:val="99"/>
    <w:semiHidden/>
    <w:rsid w:val="00FA28E3"/>
  </w:style>
  <w:style w:type="character" w:styleId="Hyperlink">
    <w:name w:val="Hyperlink"/>
    <w:basedOn w:val="DefaultParagraphFont"/>
    <w:uiPriority w:val="99"/>
    <w:unhideWhenUsed/>
    <w:rsid w:val="00FA2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F4BA3D95E894891DA2645E635658E" ma:contentTypeVersion="12" ma:contentTypeDescription="Create a new document." ma:contentTypeScope="" ma:versionID="8f545cb908d873b2c601e5b3d42442e1">
  <xsd:schema xmlns:xsd="http://www.w3.org/2001/XMLSchema" xmlns:xs="http://www.w3.org/2001/XMLSchema" xmlns:p="http://schemas.microsoft.com/office/2006/metadata/properties" xmlns:ns3="36eebbd7-abb3-49e9-9fe3-cf79d5a7a6cf" xmlns:ns4="a0f55615-848a-4585-94d1-f73fbedc61a5" targetNamespace="http://schemas.microsoft.com/office/2006/metadata/properties" ma:root="true" ma:fieldsID="57aa01877a631d5d2adb7540972b0b1b" ns3:_="" ns4:_="">
    <xsd:import namespace="36eebbd7-abb3-49e9-9fe3-cf79d5a7a6cf"/>
    <xsd:import namespace="a0f55615-848a-4585-94d1-f73fbedc61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ebbd7-abb3-49e9-9fe3-cf79d5a7a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55615-848a-4585-94d1-f73fbedc61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4EB96-5ADB-42E9-9AAD-A58502D19E52}">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0f55615-848a-4585-94d1-f73fbedc61a5"/>
    <ds:schemaRef ds:uri="http://purl.org/dc/elements/1.1/"/>
    <ds:schemaRef ds:uri="36eebbd7-abb3-49e9-9fe3-cf79d5a7a6c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B1693F-6C1D-4B66-AFF2-37BA0E2DEB42}">
  <ds:schemaRefs>
    <ds:schemaRef ds:uri="http://schemas.microsoft.com/sharepoint/v3/contenttype/forms"/>
  </ds:schemaRefs>
</ds:datastoreItem>
</file>

<file path=customXml/itemProps3.xml><?xml version="1.0" encoding="utf-8"?>
<ds:datastoreItem xmlns:ds="http://schemas.openxmlformats.org/officeDocument/2006/customXml" ds:itemID="{A8E98241-2FB2-411F-92C8-328B8626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ebbd7-abb3-49e9-9fe3-cf79d5a7a6cf"/>
    <ds:schemaRef ds:uri="a0f55615-848a-4585-94d1-f73fbedc6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Parker</dc:creator>
  <cp:keywords/>
  <dc:description/>
  <cp:lastModifiedBy>Colleen</cp:lastModifiedBy>
  <cp:revision>2</cp:revision>
  <dcterms:created xsi:type="dcterms:W3CDTF">2020-07-31T13:29:00Z</dcterms:created>
  <dcterms:modified xsi:type="dcterms:W3CDTF">2020-07-31T13:29:00Z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0x01010086DF4BA3D95E894891DA2645E635658E</vt:lpwstr>
  </property>
</Properties>
</file>